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AD" w:rsidRDefault="00A254AD" w:rsidP="004D19BA">
      <w:pPr>
        <w:pStyle w:val="a3"/>
        <w:spacing w:before="0" w:after="0" w:line="240" w:lineRule="auto"/>
        <w:jc w:val="center"/>
        <w:rPr>
          <w:rFonts w:ascii="PT Astra Serif" w:hAnsi="PT Astra Serif" w:cs="Times New Roman"/>
          <w:b/>
        </w:rPr>
      </w:pPr>
    </w:p>
    <w:p w:rsidR="004D19BA" w:rsidRPr="00A254AD" w:rsidRDefault="004D19BA" w:rsidP="004D19BA">
      <w:pPr>
        <w:pStyle w:val="a3"/>
        <w:spacing w:before="0" w:after="0" w:line="240" w:lineRule="auto"/>
        <w:jc w:val="center"/>
        <w:rPr>
          <w:rFonts w:ascii="PT Astra Serif" w:hAnsi="PT Astra Serif" w:cs="Times New Roman"/>
          <w:b/>
        </w:rPr>
      </w:pPr>
      <w:r w:rsidRPr="00A254AD">
        <w:rPr>
          <w:rFonts w:ascii="PT Astra Serif" w:hAnsi="PT Astra Serif" w:cs="Times New Roman"/>
          <w:b/>
        </w:rPr>
        <w:t>СОВЕТ  ДЕПУТАТОВ МУНИЦИПАЛЬНОГО ОБРАЗОВАНИЯ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54AD">
        <w:rPr>
          <w:rFonts w:ascii="PT Astra Serif" w:hAnsi="PT Astra Serif"/>
          <w:b/>
          <w:sz w:val="28"/>
          <w:szCs w:val="28"/>
        </w:rPr>
        <w:t xml:space="preserve">«ТИИНСКОЕ  СЕЛЬСКОЕ ПОСЕЛЕНИЕ» 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54AD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7563C" w:rsidRPr="00A254AD" w:rsidRDefault="0007563C" w:rsidP="004D19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D19BA" w:rsidRPr="00A254AD" w:rsidRDefault="004D19BA" w:rsidP="004D19BA">
      <w:pPr>
        <w:pStyle w:val="1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A254AD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Pr="00A254AD">
        <w:rPr>
          <w:rFonts w:ascii="PT Astra Serif" w:hAnsi="PT Astra Serif" w:cs="Times New Roman"/>
          <w:sz w:val="28"/>
          <w:szCs w:val="28"/>
        </w:rPr>
        <w:t xml:space="preserve"> Е Ш Е Н И Е</w:t>
      </w:r>
      <w:r w:rsidR="0007563C" w:rsidRPr="00A254AD">
        <w:rPr>
          <w:rFonts w:ascii="PT Astra Serif" w:hAnsi="PT Astra Serif" w:cs="Times New Roman"/>
          <w:sz w:val="28"/>
          <w:szCs w:val="28"/>
        </w:rPr>
        <w:t xml:space="preserve"> </w:t>
      </w:r>
    </w:p>
    <w:p w:rsidR="004D19BA" w:rsidRPr="00A254AD" w:rsidRDefault="004D19BA" w:rsidP="004D19B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D19BA" w:rsidRPr="00A254AD" w:rsidRDefault="00BA486A" w:rsidP="004D19B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20.03.2026 </w:t>
      </w:r>
      <w:r w:rsidR="00E86EFD" w:rsidRPr="00A254AD">
        <w:rPr>
          <w:rFonts w:ascii="PT Astra Serif" w:hAnsi="PT Astra Serif"/>
          <w:b/>
          <w:sz w:val="28"/>
          <w:szCs w:val="28"/>
        </w:rPr>
        <w:t xml:space="preserve"> г.</w:t>
      </w:r>
      <w:r w:rsidR="004D19BA" w:rsidRPr="00A254AD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</w:t>
      </w:r>
      <w:r w:rsidR="00E86EFD" w:rsidRPr="00A254AD">
        <w:rPr>
          <w:rFonts w:ascii="PT Astra Serif" w:hAnsi="PT Astra Serif"/>
          <w:b/>
          <w:sz w:val="28"/>
          <w:szCs w:val="28"/>
        </w:rPr>
        <w:t xml:space="preserve">          </w:t>
      </w:r>
      <w:r w:rsidR="0007563C" w:rsidRPr="00A254AD">
        <w:rPr>
          <w:rFonts w:ascii="PT Astra Serif" w:hAnsi="PT Astra Serif"/>
          <w:b/>
          <w:sz w:val="28"/>
          <w:szCs w:val="28"/>
        </w:rPr>
        <w:t xml:space="preserve">  №  </w:t>
      </w:r>
      <w:r>
        <w:rPr>
          <w:rFonts w:ascii="PT Astra Serif" w:hAnsi="PT Astra Serif"/>
          <w:b/>
          <w:sz w:val="28"/>
          <w:szCs w:val="28"/>
        </w:rPr>
        <w:t>1/4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</w:t>
      </w:r>
      <w:r w:rsidR="0007563C" w:rsidRPr="00A254AD">
        <w:rPr>
          <w:rFonts w:ascii="PT Astra Serif" w:hAnsi="PT Astra Serif"/>
          <w:sz w:val="28"/>
          <w:szCs w:val="28"/>
        </w:rPr>
        <w:t xml:space="preserve">    </w:t>
      </w:r>
      <w:r w:rsidRPr="00A254AD">
        <w:rPr>
          <w:rFonts w:ascii="PT Astra Serif" w:hAnsi="PT Astra Serif"/>
          <w:sz w:val="28"/>
          <w:szCs w:val="28"/>
        </w:rPr>
        <w:t xml:space="preserve">Экз. № ___                                                                                              </w:t>
      </w:r>
    </w:p>
    <w:p w:rsidR="004D19BA" w:rsidRPr="00A254AD" w:rsidRDefault="004D19BA" w:rsidP="004D19B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ab/>
      </w:r>
      <w:r w:rsidRPr="00A254AD">
        <w:rPr>
          <w:rFonts w:ascii="PT Astra Serif" w:hAnsi="PT Astra Serif"/>
          <w:sz w:val="28"/>
          <w:szCs w:val="28"/>
        </w:rPr>
        <w:tab/>
      </w:r>
      <w:r w:rsidRPr="00A254AD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                           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с. Тиинск</w:t>
      </w:r>
    </w:p>
    <w:p w:rsidR="004D19BA" w:rsidRPr="00A254AD" w:rsidRDefault="004D19BA" w:rsidP="004D19B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D19BA" w:rsidRPr="00A254AD" w:rsidRDefault="004D19BA" w:rsidP="004D19B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254AD">
        <w:rPr>
          <w:rFonts w:ascii="PT Astra Serif" w:hAnsi="PT Astra Serif"/>
          <w:b/>
          <w:sz w:val="28"/>
          <w:szCs w:val="28"/>
        </w:rPr>
        <w:t>Об отчете Главы администрации  муниципального образования «Тиинское сельское поселение» о резуль</w:t>
      </w:r>
      <w:r w:rsidR="00E86EFD" w:rsidRPr="00A254AD">
        <w:rPr>
          <w:rFonts w:ascii="PT Astra Serif" w:hAnsi="PT Astra Serif"/>
          <w:b/>
          <w:sz w:val="28"/>
          <w:szCs w:val="28"/>
        </w:rPr>
        <w:t>татах своей деятельности за 202</w:t>
      </w:r>
      <w:r w:rsidR="00BA486A">
        <w:rPr>
          <w:rFonts w:ascii="PT Astra Serif" w:hAnsi="PT Astra Serif"/>
          <w:b/>
          <w:sz w:val="28"/>
          <w:szCs w:val="28"/>
        </w:rPr>
        <w:t>5</w:t>
      </w:r>
      <w:r w:rsidRPr="00A254AD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год, деятельности администрации  муниципального образования «Тиинское сельское поселение» Ульяновской области, </w:t>
      </w:r>
      <w:r w:rsidRPr="00A254A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в том числе о решении вопросов, поставленных Советом депутатов </w:t>
      </w:r>
      <w:r w:rsidRPr="00A254AD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Pr="00A254AD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A254AD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814595" w:rsidRPr="00A254AD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814595" w:rsidRPr="00A254AD">
        <w:rPr>
          <w:rFonts w:ascii="PT Astra Serif" w:hAnsi="PT Astra Serif"/>
          <w:b/>
          <w:sz w:val="28"/>
          <w:szCs w:val="28"/>
        </w:rPr>
        <w:t xml:space="preserve"> района </w:t>
      </w:r>
      <w:r w:rsidRPr="00A254AD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4D19BA" w:rsidRPr="00A254AD" w:rsidRDefault="004D19BA" w:rsidP="004D19BA">
      <w:pPr>
        <w:pStyle w:val="a3"/>
        <w:spacing w:before="0" w:after="0" w:line="240" w:lineRule="auto"/>
        <w:jc w:val="center"/>
        <w:rPr>
          <w:rFonts w:ascii="PT Astra Serif" w:hAnsi="PT Astra Serif" w:cs="Times New Roman"/>
        </w:rPr>
      </w:pPr>
    </w:p>
    <w:p w:rsidR="00BA486A" w:rsidRPr="00BF5752" w:rsidRDefault="00BA486A" w:rsidP="00BA486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5752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частью 11 статьи 16 Федерального закона от 20.03.2025 № 33-ФЗ «Об общих принципах организации местного самоуправления </w:t>
      </w:r>
      <w:r w:rsidRPr="00EF2498">
        <w:rPr>
          <w:rFonts w:ascii="Times New Roman" w:hAnsi="Times New Roman"/>
          <w:sz w:val="28"/>
          <w:szCs w:val="28"/>
        </w:rPr>
        <w:t>в единой системе публичной власти</w:t>
      </w:r>
      <w:r>
        <w:rPr>
          <w:rFonts w:ascii="Times New Roman" w:hAnsi="Times New Roman"/>
          <w:sz w:val="28"/>
          <w:szCs w:val="28"/>
        </w:rPr>
        <w:t>»,</w:t>
      </w:r>
      <w:r w:rsidRPr="00BF575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BF5752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BF5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Pr="00BF5752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Тиинское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F5752">
        <w:rPr>
          <w:rFonts w:ascii="Times New Roman" w:hAnsi="Times New Roman"/>
          <w:sz w:val="28"/>
          <w:szCs w:val="28"/>
        </w:rPr>
        <w:t>» Ульяновской области Совет депутатов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Тиинское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 </w:t>
      </w:r>
      <w:proofErr w:type="spellStart"/>
      <w:r>
        <w:rPr>
          <w:rFonts w:ascii="Times New Roman" w:hAnsi="Times New Roman"/>
          <w:sz w:val="28"/>
          <w:szCs w:val="28"/>
        </w:rPr>
        <w:t>Мелекесского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Ульяновской области пятого </w:t>
      </w:r>
      <w:r w:rsidRPr="00BF5752">
        <w:rPr>
          <w:rFonts w:ascii="Times New Roman" w:hAnsi="Times New Roman"/>
          <w:sz w:val="28"/>
          <w:szCs w:val="28"/>
        </w:rPr>
        <w:t xml:space="preserve"> созыва решил:</w:t>
      </w:r>
    </w:p>
    <w:p w:rsidR="004D19BA" w:rsidRPr="00A254AD" w:rsidRDefault="004D19BA" w:rsidP="004D19BA">
      <w:pPr>
        <w:pStyle w:val="a3"/>
        <w:spacing w:before="0" w:after="0" w:line="240" w:lineRule="auto"/>
        <w:ind w:firstLine="708"/>
        <w:jc w:val="both"/>
        <w:rPr>
          <w:rFonts w:ascii="PT Astra Serif" w:hAnsi="PT Astra Serif" w:cs="Times New Roman"/>
        </w:rPr>
      </w:pPr>
      <w:r w:rsidRPr="00A254AD">
        <w:rPr>
          <w:rFonts w:ascii="PT Astra Serif" w:hAnsi="PT Astra Serif" w:cs="Times New Roman"/>
        </w:rPr>
        <w:t>1. Утвердить отчет Главы администрации  муниципального образования «Тиинское сельское поселение» о результатах с</w:t>
      </w:r>
      <w:r w:rsidR="00E86EFD" w:rsidRPr="00A254AD">
        <w:rPr>
          <w:rFonts w:ascii="PT Astra Serif" w:hAnsi="PT Astra Serif" w:cs="Times New Roman"/>
        </w:rPr>
        <w:t>воей деятельности за 202</w:t>
      </w:r>
      <w:r w:rsidR="00BA486A">
        <w:rPr>
          <w:rFonts w:ascii="PT Astra Serif" w:hAnsi="PT Astra Serif" w:cs="Times New Roman"/>
        </w:rPr>
        <w:t>5</w:t>
      </w:r>
      <w:r w:rsidRPr="00A254AD">
        <w:rPr>
          <w:rFonts w:ascii="PT Astra Serif" w:hAnsi="PT Astra Serif" w:cs="Times New Roman"/>
        </w:rPr>
        <w:t xml:space="preserve"> год, деятельности администрации  муниципального образования «Тиинское сельское поселение» Ульяновской области, </w:t>
      </w:r>
      <w:r w:rsidRPr="00A254AD">
        <w:rPr>
          <w:rFonts w:ascii="PT Astra Serif" w:eastAsiaTheme="minorHAnsi" w:hAnsi="PT Astra Serif"/>
          <w:lang w:eastAsia="en-US"/>
        </w:rPr>
        <w:t xml:space="preserve">в том числе о решении вопросов, поставленных Советом депутатов </w:t>
      </w:r>
      <w:r w:rsidRPr="00A254AD">
        <w:rPr>
          <w:rFonts w:ascii="PT Astra Serif" w:hAnsi="PT Astra Serif"/>
        </w:rPr>
        <w:t xml:space="preserve">муниципального образования «Тиинское сельское поселение» Ульяновской области </w:t>
      </w:r>
      <w:r w:rsidRPr="00A254AD">
        <w:rPr>
          <w:rFonts w:ascii="PT Astra Serif" w:hAnsi="PT Astra Serif" w:cs="Times New Roman"/>
        </w:rPr>
        <w:t>согласно приложению к настоящему решению.</w:t>
      </w:r>
    </w:p>
    <w:p w:rsidR="004D19BA" w:rsidRPr="00A254AD" w:rsidRDefault="004D19BA" w:rsidP="004D19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>2. Настоящее решение вступает в силу с момента подписания, подлежит официальному обнародованию и размещению на официальном сайте администрации муниципального образования «Тиинское  сельское поселение» Мелекесского района Ульяновской области в информационно-телекоммуникационной сети Интернет.</w:t>
      </w:r>
    </w:p>
    <w:p w:rsidR="004D19BA" w:rsidRPr="00A254AD" w:rsidRDefault="004D19BA" w:rsidP="004D19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D19BA" w:rsidRPr="00A254AD" w:rsidRDefault="004D19BA" w:rsidP="004D19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D19BA" w:rsidRPr="00A254AD" w:rsidRDefault="004D19BA" w:rsidP="004D19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254AD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4D19BA" w:rsidRPr="00A254AD" w:rsidRDefault="004D19BA" w:rsidP="004D19B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8"/>
          <w:szCs w:val="28"/>
        </w:rPr>
        <w:t>«</w:t>
      </w:r>
      <w:proofErr w:type="spellStart"/>
      <w:r w:rsidRPr="00A254A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254AD"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Г.П. Гришина</w:t>
      </w:r>
    </w:p>
    <w:p w:rsidR="004D19BA" w:rsidRPr="00A254AD" w:rsidRDefault="004D19BA" w:rsidP="004D19BA">
      <w:pPr>
        <w:jc w:val="both"/>
        <w:rPr>
          <w:rFonts w:ascii="PT Astra Serif" w:hAnsi="PT Astra Serif"/>
          <w:sz w:val="24"/>
          <w:szCs w:val="24"/>
        </w:rPr>
      </w:pPr>
    </w:p>
    <w:p w:rsidR="0007563C" w:rsidRPr="00A254AD" w:rsidRDefault="0007563C" w:rsidP="004D19BA">
      <w:pPr>
        <w:jc w:val="both"/>
        <w:rPr>
          <w:rFonts w:ascii="PT Astra Serif" w:hAnsi="PT Astra Serif"/>
          <w:sz w:val="24"/>
          <w:szCs w:val="24"/>
        </w:rPr>
      </w:pPr>
    </w:p>
    <w:p w:rsidR="00BA486A" w:rsidRDefault="0007563C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                     </w:t>
      </w:r>
    </w:p>
    <w:p w:rsidR="004D19BA" w:rsidRPr="00A254AD" w:rsidRDefault="00BA486A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                      </w:t>
      </w:r>
      <w:r w:rsidR="0007563C" w:rsidRPr="00A254AD">
        <w:rPr>
          <w:rFonts w:ascii="PT Astra Serif" w:hAnsi="PT Astra Serif"/>
          <w:sz w:val="24"/>
          <w:szCs w:val="24"/>
        </w:rPr>
        <w:t xml:space="preserve"> </w:t>
      </w:r>
      <w:r w:rsidR="004D19BA" w:rsidRPr="00A254AD">
        <w:rPr>
          <w:rFonts w:ascii="PT Astra Serif" w:hAnsi="PT Astra Serif"/>
          <w:sz w:val="24"/>
          <w:szCs w:val="24"/>
        </w:rPr>
        <w:t>Приложение к решению Совета депутатов                                              муниципального образования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>«</w:t>
      </w:r>
      <w:proofErr w:type="spellStart"/>
      <w:r w:rsidRPr="00A254AD">
        <w:rPr>
          <w:rFonts w:ascii="PT Astra Serif" w:hAnsi="PT Astra Serif"/>
          <w:sz w:val="24"/>
          <w:szCs w:val="24"/>
        </w:rPr>
        <w:t>Тиинское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сельское поселение»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A254AD">
        <w:rPr>
          <w:rFonts w:ascii="PT Astra Serif" w:hAnsi="PT Astra Serif"/>
          <w:sz w:val="24"/>
          <w:szCs w:val="24"/>
        </w:rPr>
        <w:t>Мелекесского</w:t>
      </w:r>
      <w:proofErr w:type="spellEnd"/>
      <w:r w:rsidRPr="00A254AD">
        <w:rPr>
          <w:rFonts w:ascii="PT Astra Serif" w:hAnsi="PT Astra Serif"/>
          <w:sz w:val="24"/>
          <w:szCs w:val="24"/>
        </w:rPr>
        <w:t xml:space="preserve"> района Ульяновской области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254AD">
        <w:rPr>
          <w:rFonts w:ascii="PT Astra Serif" w:hAnsi="PT Astra Serif"/>
          <w:sz w:val="24"/>
          <w:szCs w:val="24"/>
        </w:rPr>
        <w:t xml:space="preserve"> от </w:t>
      </w:r>
      <w:r w:rsidR="00BA486A">
        <w:rPr>
          <w:rFonts w:ascii="PT Astra Serif" w:hAnsi="PT Astra Serif"/>
          <w:sz w:val="24"/>
          <w:szCs w:val="24"/>
        </w:rPr>
        <w:t>20.03.2026</w:t>
      </w:r>
      <w:r w:rsidR="0007563C" w:rsidRPr="00A254AD">
        <w:rPr>
          <w:rFonts w:ascii="PT Astra Serif" w:hAnsi="PT Astra Serif"/>
          <w:sz w:val="24"/>
          <w:szCs w:val="24"/>
        </w:rPr>
        <w:t xml:space="preserve"> г. </w:t>
      </w:r>
      <w:r w:rsidRPr="00A254AD">
        <w:rPr>
          <w:rFonts w:ascii="PT Astra Serif" w:hAnsi="PT Astra Serif"/>
          <w:sz w:val="24"/>
          <w:szCs w:val="24"/>
        </w:rPr>
        <w:t xml:space="preserve"> № </w:t>
      </w:r>
      <w:r w:rsidR="00BA486A">
        <w:rPr>
          <w:rFonts w:ascii="PT Astra Serif" w:hAnsi="PT Astra Serif"/>
          <w:sz w:val="24"/>
          <w:szCs w:val="24"/>
        </w:rPr>
        <w:t>1/4</w:t>
      </w:r>
    </w:p>
    <w:p w:rsidR="004D19BA" w:rsidRPr="00A254AD" w:rsidRDefault="004D19BA" w:rsidP="004D19BA">
      <w:pPr>
        <w:spacing w:after="0" w:line="240" w:lineRule="auto"/>
        <w:jc w:val="right"/>
        <w:rPr>
          <w:rFonts w:ascii="PT Astra Serif" w:hAnsi="PT Astra Serif"/>
          <w:caps/>
          <w:sz w:val="24"/>
          <w:szCs w:val="24"/>
        </w:rPr>
      </w:pP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Добрый день, дорогие жители, уважаемые коллеги и гости! </w:t>
      </w:r>
    </w:p>
    <w:p w:rsidR="0023022F" w:rsidRDefault="0023022F" w:rsidP="0023022F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  Сегодня мы собрались для того, чтобы подвести итоги проделанной работы в ушедшем 2025 году и обсудить перечень мероприятий на 2026 год. </w:t>
      </w:r>
    </w:p>
    <w:p w:rsidR="0023022F" w:rsidRDefault="0023022F" w:rsidP="0023022F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В соответствии c действующим Федеральным законодательством, Устава МО «</w:t>
      </w:r>
      <w:proofErr w:type="spellStart"/>
      <w:r>
        <w:rPr>
          <w:rFonts w:ascii="PT Astra Serif" w:hAnsi="PT Astra Serif"/>
          <w:szCs w:val="24"/>
        </w:rPr>
        <w:t>Тиинское</w:t>
      </w:r>
      <w:proofErr w:type="spellEnd"/>
      <w:r>
        <w:rPr>
          <w:rFonts w:ascii="PT Astra Serif" w:hAnsi="PT Astra Serif"/>
          <w:szCs w:val="24"/>
        </w:rPr>
        <w:t xml:space="preserve"> сельское поселение» глава администрации сельского поселения ежегодно отчитывается перед населением о проделанной работе. </w:t>
      </w:r>
    </w:p>
    <w:p w:rsidR="0023022F" w:rsidRDefault="0023022F" w:rsidP="0023022F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</w:t>
      </w:r>
      <w:proofErr w:type="gramStart"/>
      <w:r>
        <w:rPr>
          <w:rFonts w:ascii="PT Astra Serif" w:hAnsi="PT Astra Serif"/>
          <w:szCs w:val="24"/>
        </w:rPr>
        <w:t>Отчитываясь о работе</w:t>
      </w:r>
      <w:proofErr w:type="gramEnd"/>
      <w:r>
        <w:rPr>
          <w:rFonts w:ascii="PT Astra Serif" w:hAnsi="PT Astra Serif"/>
          <w:szCs w:val="24"/>
        </w:rPr>
        <w:t xml:space="preserve"> сельского поселения за 2025 год хочу отметить, что такие отчеты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</w:t>
      </w:r>
    </w:p>
    <w:p w:rsidR="0023022F" w:rsidRDefault="0023022F" w:rsidP="0023022F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Отчет о проделанной работе стараемся проводить ежегодно, и сегодня Вашему вниманию представляется отчет о работе за 2024 год. Администрация поселения - это именно тот орган власти, который первым принимает самые насущные, наболевшие вопросы, которые возникают в повседневной жизни жителей поселения. Именно поэтому местное самоуправление должно эффективно отвечать </w:t>
      </w:r>
      <w:proofErr w:type="gramStart"/>
      <w:r>
        <w:rPr>
          <w:rFonts w:ascii="PT Astra Serif" w:hAnsi="PT Astra Serif"/>
          <w:szCs w:val="24"/>
        </w:rPr>
        <w:t>на те</w:t>
      </w:r>
      <w:proofErr w:type="gramEnd"/>
      <w:r>
        <w:rPr>
          <w:rFonts w:ascii="PT Astra Serif" w:hAnsi="PT Astra Serif"/>
          <w:szCs w:val="24"/>
        </w:rPr>
        <w:t xml:space="preserve"> требования, которые сегодня существуют. Успех преобразований, происходящих в поселении, во многом зависит от нашей совместной работы и от доверия друг к другу - доверия людей к власти и наоборот власти к людям. Этот очень серьезный и важный </w:t>
      </w:r>
      <w:proofErr w:type="gramStart"/>
      <w:r>
        <w:rPr>
          <w:rFonts w:ascii="PT Astra Serif" w:hAnsi="PT Astra Serif"/>
          <w:szCs w:val="24"/>
        </w:rPr>
        <w:t>вопрос</w:t>
      </w:r>
      <w:proofErr w:type="gramEnd"/>
      <w:r>
        <w:rPr>
          <w:rFonts w:ascii="PT Astra Serif" w:hAnsi="PT Astra Serif"/>
          <w:szCs w:val="24"/>
        </w:rPr>
        <w:t xml:space="preserve"> без которого не возможно строительство, развитие местного самоуправления. </w:t>
      </w:r>
    </w:p>
    <w:p w:rsidR="0023022F" w:rsidRDefault="0023022F" w:rsidP="0023022F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 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региональными правовыми актами. </w:t>
      </w:r>
    </w:p>
    <w:p w:rsidR="0023022F" w:rsidRDefault="0023022F" w:rsidP="0023022F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Правовой основой деятельности органа местного самоуправления является: </w:t>
      </w:r>
    </w:p>
    <w:p w:rsidR="0023022F" w:rsidRDefault="0023022F" w:rsidP="0023022F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sym w:font="PT Astra Serif" w:char="F0B7"/>
      </w:r>
      <w:r>
        <w:rPr>
          <w:rFonts w:ascii="PT Astra Serif" w:hAnsi="PT Astra Serif"/>
          <w:szCs w:val="24"/>
        </w:rPr>
        <w:t xml:space="preserve"> соблюдение законов; </w:t>
      </w:r>
    </w:p>
    <w:p w:rsidR="0023022F" w:rsidRDefault="0023022F" w:rsidP="0023022F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sym w:font="PT Astra Serif" w:char="F0B7"/>
      </w:r>
      <w:r>
        <w:rPr>
          <w:rFonts w:ascii="PT Astra Serif" w:hAnsi="PT Astra Serif"/>
          <w:szCs w:val="24"/>
        </w:rPr>
        <w:t xml:space="preserve"> наделение полномочиями; </w:t>
      </w:r>
    </w:p>
    <w:p w:rsidR="0023022F" w:rsidRDefault="0023022F" w:rsidP="0023022F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sym w:font="PT Astra Serif" w:char="F0B7"/>
      </w:r>
      <w:r>
        <w:rPr>
          <w:rFonts w:ascii="PT Astra Serif" w:hAnsi="PT Astra Serif"/>
          <w:szCs w:val="24"/>
        </w:rPr>
        <w:t xml:space="preserve"> выполнение Указов и распоряжений Президента РФ, Федеральных законов и прочих нормативных актов Правительства России. </w:t>
      </w:r>
    </w:p>
    <w:p w:rsidR="0023022F" w:rsidRDefault="0023022F" w:rsidP="0023022F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sym w:font="PT Astra Serif" w:char="F0B7"/>
      </w:r>
      <w:r>
        <w:rPr>
          <w:rFonts w:ascii="PT Astra Serif" w:hAnsi="PT Astra Serif"/>
          <w:szCs w:val="24"/>
        </w:rPr>
        <w:t xml:space="preserve"> исполнение бюджета поселения; </w:t>
      </w:r>
    </w:p>
    <w:p w:rsidR="0023022F" w:rsidRDefault="0023022F" w:rsidP="0023022F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sym w:font="PT Astra Serif" w:char="F0B7"/>
      </w:r>
      <w:r>
        <w:rPr>
          <w:rFonts w:ascii="PT Astra Serif" w:hAnsi="PT Astra Serif"/>
          <w:szCs w:val="24"/>
        </w:rPr>
        <w:t xml:space="preserve"> функционирование учреждений, действующих на территории муниципального образования; </w:t>
      </w:r>
    </w:p>
    <w:p w:rsidR="0023022F" w:rsidRDefault="0023022F" w:rsidP="0023022F">
      <w:pPr>
        <w:pStyle w:val="Default"/>
        <w:spacing w:after="36"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sym w:font="PT Astra Serif" w:char="F0B7"/>
      </w:r>
      <w:r>
        <w:rPr>
          <w:rFonts w:ascii="PT Astra Serif" w:hAnsi="PT Astra Serif"/>
          <w:szCs w:val="24"/>
        </w:rPr>
        <w:t xml:space="preserve"> благоустройство территорий населенных пунктов, развитие инфраструктуры, обеспечение жизнедеятельности поселения; </w:t>
      </w:r>
    </w:p>
    <w:p w:rsidR="0023022F" w:rsidRDefault="0023022F" w:rsidP="0023022F">
      <w:pPr>
        <w:pStyle w:val="Default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sym w:font="PT Astra Serif" w:char="F0B7"/>
      </w:r>
      <w:r>
        <w:rPr>
          <w:rFonts w:ascii="PT Astra Serif" w:hAnsi="PT Astra Serif"/>
          <w:szCs w:val="24"/>
        </w:rPr>
        <w:t xml:space="preserve"> взаимодействие с предприятиями и организациями всех форм собственности с целью укрепления и развития экономики поселения. 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</w:t>
      </w:r>
      <w:r>
        <w:rPr>
          <w:rFonts w:ascii="PT Astra Serif" w:hAnsi="PT Astra Serif"/>
          <w:b/>
          <w:bCs/>
        </w:rPr>
        <w:t>Краткие сведения о муниципальном образовании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           Муниципальное образование «</w:t>
      </w:r>
      <w:proofErr w:type="spellStart"/>
      <w:r>
        <w:rPr>
          <w:rFonts w:ascii="PT Astra Serif" w:hAnsi="PT Astra Serif"/>
        </w:rPr>
        <w:t>Тиинское</w:t>
      </w:r>
      <w:proofErr w:type="spellEnd"/>
      <w:r>
        <w:rPr>
          <w:rFonts w:ascii="PT Astra Serif" w:hAnsi="PT Astra Serif"/>
        </w:rPr>
        <w:t xml:space="preserve"> сельское поселение», входящее в состав муниципального образования «</w:t>
      </w:r>
      <w:proofErr w:type="spellStart"/>
      <w:r>
        <w:rPr>
          <w:rFonts w:ascii="PT Astra Serif" w:hAnsi="PT Astra Serif"/>
        </w:rPr>
        <w:t>Мелекесский</w:t>
      </w:r>
      <w:proofErr w:type="spellEnd"/>
      <w:r>
        <w:rPr>
          <w:rFonts w:ascii="PT Astra Serif" w:hAnsi="PT Astra Serif"/>
        </w:rPr>
        <w:t xml:space="preserve"> район» образовано на основании Закона  Ульяновской области № 043-30 от 13 июля 2004 года и включает в свой состав: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село </w:t>
      </w:r>
      <w:proofErr w:type="spellStart"/>
      <w:r>
        <w:rPr>
          <w:rFonts w:ascii="PT Astra Serif" w:hAnsi="PT Astra Serif"/>
        </w:rPr>
        <w:t>Тиинск</w:t>
      </w:r>
      <w:proofErr w:type="spellEnd"/>
      <w:r>
        <w:rPr>
          <w:rFonts w:ascii="PT Astra Serif" w:hAnsi="PT Astra Serif"/>
        </w:rPr>
        <w:t xml:space="preserve"> – административный центр;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село Лесная Васильевка;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село Лесная Хмелевка;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Село Русский Мелекесс;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 село Слобода-</w:t>
      </w:r>
      <w:proofErr w:type="spellStart"/>
      <w:r>
        <w:rPr>
          <w:rFonts w:ascii="PT Astra Serif" w:hAnsi="PT Astra Serif"/>
        </w:rPr>
        <w:t>Выходцево</w:t>
      </w:r>
      <w:proofErr w:type="spellEnd"/>
      <w:r>
        <w:rPr>
          <w:rFonts w:ascii="PT Astra Serif" w:hAnsi="PT Astra Serif"/>
        </w:rPr>
        <w:t>;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село </w:t>
      </w:r>
      <w:proofErr w:type="spellStart"/>
      <w:r>
        <w:rPr>
          <w:rFonts w:ascii="PT Astra Serif" w:hAnsi="PT Astra Serif"/>
        </w:rPr>
        <w:t>Терентьевка</w:t>
      </w:r>
      <w:proofErr w:type="spellEnd"/>
      <w:r>
        <w:rPr>
          <w:rFonts w:ascii="PT Astra Serif" w:hAnsi="PT Astra Serif"/>
        </w:rPr>
        <w:t>;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разъезд </w:t>
      </w:r>
      <w:proofErr w:type="spellStart"/>
      <w:r>
        <w:rPr>
          <w:rFonts w:ascii="PT Astra Serif" w:hAnsi="PT Astra Serif"/>
        </w:rPr>
        <w:t>Тиинск</w:t>
      </w:r>
      <w:proofErr w:type="spellEnd"/>
      <w:r>
        <w:rPr>
          <w:rFonts w:ascii="PT Astra Serif" w:hAnsi="PT Astra Serif"/>
        </w:rPr>
        <w:t>;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село </w:t>
      </w:r>
      <w:proofErr w:type="spellStart"/>
      <w:r>
        <w:rPr>
          <w:rFonts w:ascii="PT Astra Serif" w:hAnsi="PT Astra Serif"/>
        </w:rPr>
        <w:t>Тинарка</w:t>
      </w:r>
      <w:proofErr w:type="spellEnd"/>
      <w:r>
        <w:rPr>
          <w:rFonts w:ascii="PT Astra Serif" w:hAnsi="PT Astra Serif"/>
        </w:rPr>
        <w:t>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Численность населения  – на 01.01.2026 - 3709 чел.  В 2025 году  было  3821 человека.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Основным направлением развития сельского хозяйства является выращивание зерновых культур.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Общая площадь сельского поселения в административных границах составляет 59 062 га.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         </w:t>
      </w:r>
      <w:r>
        <w:rPr>
          <w:rFonts w:ascii="PT Astra Serif" w:hAnsi="PT Astra Serif"/>
        </w:rPr>
        <w:t xml:space="preserve">   </w:t>
      </w:r>
      <w:r>
        <w:rPr>
          <w:rFonts w:ascii="PT Astra Serif" w:hAnsi="PT Astra Serif"/>
          <w:color w:val="000000"/>
        </w:rPr>
        <w:t xml:space="preserve">На 31.12.2025 г. поступило — 9 заявлений на оказание услуг в сфере земельных отношений. </w:t>
      </w:r>
    </w:p>
    <w:p w:rsidR="0023022F" w:rsidRDefault="0023022F" w:rsidP="0023022F">
      <w:pPr>
        <w:jc w:val="both"/>
        <w:rPr>
          <w:rFonts w:ascii="PT Astra Serif" w:hAnsi="PT Astra Serif"/>
          <w:color w:val="1E1E1E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Ведется  работа с налоговыми органами в системе ФИАС и сверка с базой ГИС ЖКХ, в результате которой в течени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и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1E1E1E"/>
          <w:sz w:val="24"/>
          <w:szCs w:val="24"/>
        </w:rPr>
        <w:t xml:space="preserve"> 2025 года в систему  ФИАС  было внесено всего  59 объектов (34 здания и 25 земельных участков), аннулировано 2 объекта (жилые дома).   В  течени</w:t>
      </w:r>
      <w:proofErr w:type="gramStart"/>
      <w:r>
        <w:rPr>
          <w:rFonts w:ascii="PT Astra Serif" w:hAnsi="PT Astra Serif"/>
          <w:color w:val="1E1E1E"/>
          <w:sz w:val="24"/>
          <w:szCs w:val="24"/>
        </w:rPr>
        <w:t>и</w:t>
      </w:r>
      <w:proofErr w:type="gramEnd"/>
      <w:r>
        <w:rPr>
          <w:rFonts w:ascii="PT Astra Serif" w:hAnsi="PT Astra Serif"/>
          <w:color w:val="1E1E1E"/>
          <w:sz w:val="24"/>
          <w:szCs w:val="24"/>
        </w:rPr>
        <w:t xml:space="preserve"> года  в   ПГС   поступило уведомлений  о сносе жилых домов  -  4 , о вводе  жилых домов в эксплуатацию   - 1 заявление.</w:t>
      </w:r>
    </w:p>
    <w:p w:rsidR="0023022F" w:rsidRDefault="0023022F" w:rsidP="0023022F">
      <w:pPr>
        <w:jc w:val="both"/>
        <w:rPr>
          <w:rFonts w:ascii="PT Astra Serif" w:hAnsi="PT Astra Serif"/>
          <w:color w:val="1E1E1E"/>
          <w:sz w:val="24"/>
          <w:szCs w:val="24"/>
        </w:rPr>
      </w:pPr>
      <w:r>
        <w:rPr>
          <w:rFonts w:ascii="PT Astra Serif" w:hAnsi="PT Astra Serif"/>
          <w:color w:val="1E1E1E"/>
          <w:sz w:val="24"/>
          <w:szCs w:val="24"/>
        </w:rPr>
        <w:t xml:space="preserve">       Проведена  процедура  по продаже  земельных  участков  в  форме торгов  в  количестве  3 шт., все торги признаны  не состоявшими в виду отсутствия   заявок.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Специалистами администрации поселения также ведется </w:t>
      </w:r>
      <w:proofErr w:type="gramStart"/>
      <w:r>
        <w:rPr>
          <w:rFonts w:ascii="PT Astra Serif" w:hAnsi="PT Astra Serif"/>
          <w:sz w:val="24"/>
          <w:szCs w:val="24"/>
        </w:rPr>
        <w:t>контроль за</w:t>
      </w:r>
      <w:proofErr w:type="gramEnd"/>
      <w:r>
        <w:rPr>
          <w:rFonts w:ascii="PT Astra Serif" w:hAnsi="PT Astra Serif"/>
          <w:sz w:val="24"/>
          <w:szCs w:val="24"/>
        </w:rPr>
        <w:t xml:space="preserve"> объектами капитального строительства, эксплуатация которых производится без разрешения на ввод в эксплуатацию, вручаются требования гражданам о необходимости оформления документов на недвижимое имущество.   В 2025 году введено в эксплуатацию  1 объектов общей площадью 98.8 </w:t>
      </w:r>
      <w:proofErr w:type="spellStart"/>
      <w:r>
        <w:rPr>
          <w:rFonts w:ascii="PT Astra Serif" w:hAnsi="PT Astra Serif"/>
          <w:sz w:val="24"/>
          <w:szCs w:val="24"/>
        </w:rPr>
        <w:t>кв.м</w:t>
      </w:r>
      <w:proofErr w:type="spellEnd"/>
      <w:r>
        <w:rPr>
          <w:rFonts w:ascii="PT Astra Serif" w:hAnsi="PT Astra Serif"/>
          <w:sz w:val="24"/>
          <w:szCs w:val="24"/>
        </w:rPr>
        <w:t xml:space="preserve">., за  аналогичный период прошлого года было введено в действие жилья общей площадью 1047.1  0 кв. м. 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Есть так же и дома не оформленные уже длительное время после окончания строительства, в этом вопросе есть над чем работать, это деньги поселения, на которые мы можем решать вопрос благоустройства, ремонта дорог и другие.</w:t>
      </w:r>
    </w:p>
    <w:p w:rsidR="0023022F" w:rsidRDefault="0023022F" w:rsidP="0023022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color w:val="000000"/>
          <w:sz w:val="24"/>
          <w:szCs w:val="24"/>
        </w:rPr>
        <w:t xml:space="preserve">За отчетный период  заключено 1 договор аренды муниципального имущества,     </w:t>
      </w:r>
    </w:p>
    <w:p w:rsidR="0023022F" w:rsidRDefault="0023022F" w:rsidP="0023022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 За 2025 год в муниципальном образовании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Тиинское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сельское поселение» было проведено 23 заседания рабочей группы по увеличению доходной части бюджета, по итогам которой было поступило:</w:t>
      </w:r>
    </w:p>
    <w:p w:rsidR="0023022F" w:rsidRDefault="0023022F" w:rsidP="0023022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Земельного налога – 458,9 </w:t>
      </w:r>
      <w:proofErr w:type="spellStart"/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тыс</w:t>
      </w:r>
      <w:proofErr w:type="gramStart"/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уб</w:t>
      </w:r>
      <w:proofErr w:type="spellEnd"/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.</w:t>
      </w:r>
    </w:p>
    <w:p w:rsidR="0023022F" w:rsidRDefault="0023022F" w:rsidP="0023022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Налога на имущество – 142,5 тыс. руб.</w:t>
      </w:r>
    </w:p>
    <w:p w:rsidR="0023022F" w:rsidRDefault="0023022F" w:rsidP="0023022F">
      <w:pPr>
        <w:shd w:val="clear" w:color="auto" w:fill="FFFFFF"/>
        <w:jc w:val="both"/>
        <w:rPr>
          <w:rFonts w:ascii="PT Astra Serif" w:eastAsiaTheme="minorHAnsi" w:hAnsi="PT Astra Serif"/>
          <w:color w:val="000000"/>
          <w:sz w:val="24"/>
          <w:szCs w:val="24"/>
          <w:lang w:eastAsia="en-US"/>
        </w:rPr>
      </w:pPr>
      <w:r>
        <w:rPr>
          <w:rFonts w:ascii="PT Astra Serif" w:hAnsi="PT Astra Serif"/>
          <w:color w:val="000000"/>
          <w:sz w:val="24"/>
          <w:szCs w:val="24"/>
        </w:rPr>
        <w:t>В течени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и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 года было разнесено   345   уведомления  на уплату налогов должникам</w:t>
      </w:r>
      <w:r>
        <w:rPr>
          <w:rFonts w:ascii="PT Astra Serif" w:hAnsi="PT Astra Serif"/>
          <w:color w:val="000000"/>
          <w:sz w:val="24"/>
          <w:szCs w:val="24"/>
          <w:highlight w:val="yellow"/>
        </w:rPr>
        <w:t>.</w:t>
      </w:r>
    </w:p>
    <w:p w:rsidR="0023022F" w:rsidRDefault="0023022F" w:rsidP="0023022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ОТЧЕТ</w:t>
      </w:r>
    </w:p>
    <w:p w:rsidR="0023022F" w:rsidRDefault="0023022F" w:rsidP="0023022F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бюджет МО «</w:t>
      </w:r>
      <w:proofErr w:type="spellStart"/>
      <w:r>
        <w:rPr>
          <w:rFonts w:ascii="PT Astra Serif" w:hAnsi="PT Astra Serif"/>
          <w:sz w:val="24"/>
          <w:szCs w:val="24"/>
        </w:rPr>
        <w:t>Тиинское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сельское поселения» за 2025год поступило налоговых и неналоговых доходов </w:t>
      </w:r>
      <w:r>
        <w:rPr>
          <w:rFonts w:ascii="PT Astra Serif" w:hAnsi="PT Astra Serif"/>
          <w:b/>
          <w:sz w:val="24"/>
          <w:szCs w:val="24"/>
        </w:rPr>
        <w:t>10943,4 тыс. руб</w:t>
      </w:r>
      <w:r>
        <w:rPr>
          <w:rFonts w:ascii="PT Astra Serif" w:hAnsi="PT Astra Serif"/>
          <w:sz w:val="24"/>
          <w:szCs w:val="24"/>
        </w:rPr>
        <w:t xml:space="preserve">.,  плановые назначения 2025 года выполнены на   </w:t>
      </w:r>
      <w:r>
        <w:rPr>
          <w:rFonts w:ascii="PT Astra Serif" w:hAnsi="PT Astra Serif"/>
          <w:b/>
          <w:sz w:val="24"/>
          <w:szCs w:val="24"/>
        </w:rPr>
        <w:t>114,19 %</w:t>
      </w:r>
      <w:r>
        <w:rPr>
          <w:rFonts w:ascii="PT Astra Serif" w:hAnsi="PT Astra Serif"/>
          <w:sz w:val="24"/>
          <w:szCs w:val="24"/>
        </w:rPr>
        <w:t xml:space="preserve">, в сравнении с  аналогичным периодом  прошлого года  поступило доходов больше на 805,5 тыс. 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>Всего налоговых доходов поступило на 10405,1 тыс. руб.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b/>
          <w:sz w:val="24"/>
          <w:szCs w:val="24"/>
        </w:rPr>
        <w:t>налог на доходы физических лиц</w:t>
      </w:r>
      <w:r>
        <w:rPr>
          <w:rFonts w:ascii="PT Astra Serif" w:hAnsi="PT Astra Serif"/>
          <w:sz w:val="24"/>
          <w:szCs w:val="24"/>
        </w:rPr>
        <w:t xml:space="preserve"> поступил в  размере 3490,1 тыс. руб. плановые назначения выполнены на 145,4%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-единый сельскохозяйственный</w:t>
      </w:r>
      <w:r>
        <w:rPr>
          <w:rFonts w:ascii="PT Astra Serif" w:hAnsi="PT Astra Serif"/>
          <w:sz w:val="24"/>
          <w:szCs w:val="24"/>
        </w:rPr>
        <w:t xml:space="preserve"> налог поступил в сумме 847,9 тыс. руб., плановые назначения выполнены на 100,0%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-налог на имущество физических лиц</w:t>
      </w:r>
      <w:r>
        <w:rPr>
          <w:rFonts w:ascii="PT Astra Serif" w:hAnsi="PT Astra Serif"/>
          <w:sz w:val="24"/>
          <w:szCs w:val="24"/>
        </w:rPr>
        <w:t xml:space="preserve">  690,4 тыс. руб. плановые назначения выполнены на 94,6%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-земельный налог</w:t>
      </w:r>
      <w:r>
        <w:rPr>
          <w:rFonts w:ascii="PT Astra Serif" w:hAnsi="PT Astra Serif"/>
          <w:sz w:val="24"/>
          <w:szCs w:val="24"/>
        </w:rPr>
        <w:t xml:space="preserve">  5376,7 тыс. руб. плановые назначения выполнены на 113,9%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Неналоговые доходы в 2025 году </w:t>
      </w:r>
      <w:r>
        <w:rPr>
          <w:rFonts w:ascii="PT Astra Serif" w:hAnsi="PT Astra Serif"/>
          <w:sz w:val="24"/>
          <w:szCs w:val="24"/>
        </w:rPr>
        <w:t>составили 538,3 тыс. руб.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-аренда имущества </w:t>
      </w:r>
      <w:r>
        <w:rPr>
          <w:rFonts w:ascii="PT Astra Serif" w:hAnsi="PT Astra Serif"/>
          <w:sz w:val="24"/>
          <w:szCs w:val="24"/>
        </w:rPr>
        <w:t xml:space="preserve">161,6 тыс. руб. </w:t>
      </w:r>
    </w:p>
    <w:p w:rsidR="0023022F" w:rsidRDefault="0023022F" w:rsidP="0023022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-продажа невостребованных земельных паёв не производилась 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- инициативные платежи, зачисляемые в бюджеты сельских поселений </w:t>
      </w:r>
      <w:r>
        <w:rPr>
          <w:rFonts w:ascii="PT Astra Serif" w:hAnsi="PT Astra Serif"/>
          <w:sz w:val="24"/>
          <w:szCs w:val="24"/>
        </w:rPr>
        <w:t>376,6 тыс. рублей.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Безвозмездные поступления составили за 2025 год 11290,8 тыс. руб.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-дотации на выравнивание бюджетной обеспеченности 3367,0 тыс. руб.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прочие дотации 170,5 тыс. рублей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Субсидии поступили в сумме 3560,1 тыс. рублей в том числе: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Субсидии бюджетам сельских поселений на реализацию программ формирования современной городской среды (ТОС) 390,6тыс. рублей;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-Прочие субсидии бюджетам сельских поселений (ППМИ) 3169,5тыс. рублей;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-субвенции на осуществление первичного воинского учёта 382,0 тыс. руб.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-межбюджетные трансферты из бюджета муниципального района в бюджет сельского поселения 3712,2 (на зимнее содержание и ремонт дорог 3486,6 тыс. руб., организацию ритуальных услуг и содержание мест захоронений 125,0 тыс. руб., ремонт памятных сооружений 94,5 тыс. руб., </w:t>
      </w:r>
      <w:proofErr w:type="spellStart"/>
      <w:r>
        <w:rPr>
          <w:rFonts w:ascii="PT Astra Serif" w:hAnsi="PT Astra Serif"/>
          <w:sz w:val="24"/>
          <w:szCs w:val="24"/>
        </w:rPr>
        <w:t>градостроит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spellStart"/>
      <w:r>
        <w:rPr>
          <w:rFonts w:ascii="PT Astra Serif" w:hAnsi="PT Astra Serif"/>
          <w:sz w:val="24"/>
          <w:szCs w:val="24"/>
        </w:rPr>
        <w:t>деят</w:t>
      </w:r>
      <w:proofErr w:type="spellEnd"/>
      <w:r>
        <w:rPr>
          <w:rFonts w:ascii="PT Astra Serif" w:hAnsi="PT Astra Serif"/>
          <w:sz w:val="24"/>
          <w:szCs w:val="24"/>
        </w:rPr>
        <w:t xml:space="preserve">. 6,0 тыс. руб.) 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-Прочие межбюджетные трансферты составили 75,9 тыс. рублей (Содержание сельских старост 5 человек)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-Прочие безвозмездные поступления 23,0 тыс. рублей (добровольные пожертвования от:</w:t>
      </w:r>
      <w:proofErr w:type="gramEnd"/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ООО «Золотой колос» в сумме 10,0 тыс. рублей (на подготовку и проведения Дна победы 9 мая)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ООО «Запрудное» в сумме 10,0 тыс. рублей (на подготовку и проведения Дна победы 9 мая)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ИП Костик АИ в сумме 3,0 тыс. рублей (на подготовку и проведения Дна победы 9 мая)</w:t>
      </w: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23022F" w:rsidRDefault="0023022F" w:rsidP="0023022F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 xml:space="preserve">Расходы за 2025 год </w:t>
      </w:r>
      <w:r>
        <w:rPr>
          <w:rFonts w:ascii="PT Astra Serif" w:hAnsi="PT Astra Serif"/>
          <w:sz w:val="24"/>
          <w:szCs w:val="24"/>
        </w:rPr>
        <w:t xml:space="preserve">составили </w:t>
      </w:r>
      <w:r>
        <w:rPr>
          <w:rFonts w:ascii="PT Astra Serif" w:hAnsi="PT Astra Serif"/>
          <w:b/>
          <w:sz w:val="24"/>
          <w:szCs w:val="24"/>
        </w:rPr>
        <w:t>21698,5 тыс. руб</w:t>
      </w:r>
      <w:r>
        <w:rPr>
          <w:rFonts w:ascii="PT Astra Serif" w:hAnsi="PT Astra Serif"/>
          <w:sz w:val="24"/>
          <w:szCs w:val="24"/>
        </w:rPr>
        <w:t>. в том числе: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-на заработную плату с отчислениями 9383,4 тыс. руб</w:t>
      </w:r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/>
          <w:sz w:val="24"/>
          <w:szCs w:val="24"/>
        </w:rPr>
        <w:t>46% от всех затрат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(органам местного самоуправления 5211,3 тыс. руб.; технического обслуживания  4399,2; ВУС 378,5) </w:t>
      </w:r>
    </w:p>
    <w:p w:rsidR="0023022F" w:rsidRDefault="0023022F" w:rsidP="0023022F">
      <w:pPr>
        <w:tabs>
          <w:tab w:val="center" w:pos="4677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 на услуги связи 224,8 тыс. руб.</w:t>
      </w:r>
      <w:r>
        <w:rPr>
          <w:rFonts w:ascii="PT Astra Serif" w:hAnsi="PT Astra Serif"/>
          <w:b/>
          <w:sz w:val="24"/>
          <w:szCs w:val="24"/>
        </w:rPr>
        <w:tab/>
        <w:t>1% от всех затрат</w:t>
      </w:r>
    </w:p>
    <w:p w:rsidR="0023022F" w:rsidRDefault="0023022F" w:rsidP="0023022F">
      <w:pPr>
        <w:tabs>
          <w:tab w:val="center" w:pos="4677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коммунальные расходы 1485,0  тыс. руб.     7% от всех затрат в том числе: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-на отопление 304,2 тыс. руб. дома культуры в </w:t>
      </w:r>
      <w:proofErr w:type="spellStart"/>
      <w:r>
        <w:rPr>
          <w:rFonts w:ascii="PT Astra Serif" w:hAnsi="PT Astra Serif"/>
          <w:sz w:val="24"/>
          <w:szCs w:val="24"/>
        </w:rPr>
        <w:t>с</w:t>
      </w:r>
      <w:proofErr w:type="gramStart"/>
      <w:r>
        <w:rPr>
          <w:rFonts w:ascii="PT Astra Serif" w:hAnsi="PT Astra Serif"/>
          <w:sz w:val="24"/>
          <w:szCs w:val="24"/>
        </w:rPr>
        <w:t>.Р</w:t>
      </w:r>
      <w:proofErr w:type="gramEnd"/>
      <w:r>
        <w:rPr>
          <w:rFonts w:ascii="PT Astra Serif" w:hAnsi="PT Astra Serif"/>
          <w:sz w:val="24"/>
          <w:szCs w:val="24"/>
        </w:rPr>
        <w:t>усский</w:t>
      </w:r>
      <w:proofErr w:type="spellEnd"/>
      <w:r>
        <w:rPr>
          <w:rFonts w:ascii="PT Astra Serif" w:hAnsi="PT Astra Serif"/>
          <w:sz w:val="24"/>
          <w:szCs w:val="24"/>
        </w:rPr>
        <w:t xml:space="preserve"> Мелекесс 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 оплату за газ 556,8 тыс. руб.</w:t>
      </w:r>
    </w:p>
    <w:p w:rsidR="0023022F" w:rsidRDefault="0023022F" w:rsidP="0023022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-на оплату за потреблённую электроэнергию 624,0 тыс. руб. (370,4 уличное освещение)</w:t>
      </w:r>
    </w:p>
    <w:p w:rsidR="0023022F" w:rsidRDefault="0023022F" w:rsidP="0023022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-на услуги по содержанию имущества 6381,8 тыс. рублей или 29,4 % от всех расходов в том числе: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</w:rPr>
        <w:t>на зимнее содержание дорог поселения 2329,7 тыс. руб.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 текущий ремонт дороги (щебеночное покрытие) по улице Пионерская в с. Лесная Хмелевка 3952,8 тыс. руб. «Проект ППМИ)</w:t>
      </w:r>
      <w:proofErr w:type="gramEnd"/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-ТО ВДГО 48,5 тыс. руб.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-техническое обслуживание пожарной сигнализации 30,8 тыс. руб.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 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др</w:t>
      </w:r>
      <w:proofErr w:type="spellEnd"/>
      <w:proofErr w:type="gramEnd"/>
    </w:p>
    <w:p w:rsidR="0023022F" w:rsidRDefault="0023022F" w:rsidP="0023022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-на прочие работы, услуги 418,0 тыс. руб. или 1,9% от всех расходов в том числе: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 публикацию НПА в течени</w:t>
      </w:r>
      <w:proofErr w:type="gramStart"/>
      <w:r>
        <w:rPr>
          <w:rFonts w:ascii="PT Astra Serif" w:hAnsi="PT Astra Serif"/>
          <w:sz w:val="24"/>
          <w:szCs w:val="24"/>
        </w:rPr>
        <w:t>и</w:t>
      </w:r>
      <w:proofErr w:type="gramEnd"/>
      <w:r>
        <w:rPr>
          <w:rFonts w:ascii="PT Astra Serif" w:hAnsi="PT Astra Serif"/>
          <w:sz w:val="24"/>
          <w:szCs w:val="24"/>
        </w:rPr>
        <w:t xml:space="preserve"> года 163,1 тыс. руб.</w:t>
      </w:r>
    </w:p>
    <w:p w:rsidR="0023022F" w:rsidRDefault="0023022F" w:rsidP="0023022F">
      <w:pPr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- сопровождение программного обеспечения 24,5 тыс. рублей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 оплату работ по охранной сигнализации 124,4 тыс. руб.</w:t>
      </w:r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 др.</w:t>
      </w:r>
    </w:p>
    <w:p w:rsidR="0023022F" w:rsidRDefault="0023022F" w:rsidP="0023022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-на ГСМ 179,3 тыс. руб.</w:t>
      </w:r>
    </w:p>
    <w:p w:rsidR="0023022F" w:rsidRDefault="0023022F" w:rsidP="0023022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- на приобретение основных средств 97,0 тыс. руб.</w:t>
      </w:r>
      <w:proofErr w:type="gramStart"/>
      <w:r>
        <w:rPr>
          <w:rFonts w:ascii="PT Astra Serif" w:hAnsi="PT Astra Serif"/>
          <w:b/>
          <w:sz w:val="24"/>
          <w:szCs w:val="24"/>
        </w:rPr>
        <w:t xml:space="preserve"> :</w:t>
      </w:r>
      <w:proofErr w:type="gramEnd"/>
    </w:p>
    <w:p w:rsidR="0023022F" w:rsidRDefault="0023022F" w:rsidP="0023022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proofErr w:type="spellStart"/>
      <w:r>
        <w:rPr>
          <w:rFonts w:ascii="PT Astra Serif" w:hAnsi="PT Astra Serif"/>
          <w:sz w:val="24"/>
          <w:szCs w:val="24"/>
        </w:rPr>
        <w:t>пескотряс</w:t>
      </w:r>
      <w:proofErr w:type="spellEnd"/>
      <w:r>
        <w:rPr>
          <w:rFonts w:ascii="PT Astra Serif" w:hAnsi="PT Astra Serif"/>
          <w:sz w:val="24"/>
          <w:szCs w:val="24"/>
        </w:rPr>
        <w:t xml:space="preserve"> 97,0 тыс. рублей</w:t>
      </w:r>
    </w:p>
    <w:p w:rsidR="0023022F" w:rsidRDefault="0023022F" w:rsidP="0023022F">
      <w:pPr>
        <w:rPr>
          <w:rFonts w:ascii="PT Astra Serif" w:hAnsi="PT Astra Serif"/>
          <w:b/>
          <w:sz w:val="24"/>
          <w:szCs w:val="24"/>
        </w:rPr>
      </w:pPr>
      <w:proofErr w:type="gramStart"/>
      <w:r>
        <w:rPr>
          <w:rFonts w:ascii="PT Astra Serif" w:hAnsi="PT Astra Serif"/>
          <w:b/>
          <w:sz w:val="24"/>
          <w:szCs w:val="24"/>
        </w:rPr>
        <w:t>- на межбюджетные трансферты 1457,2 тыс. руб. (в том числе на финансовое обеспечение переданных полномочий по организации досуга  и услугами культуры в сумме 1390,5 тыс. рублей.</w:t>
      </w:r>
      <w:proofErr w:type="gramEnd"/>
    </w:p>
    <w:p w:rsidR="0023022F" w:rsidRDefault="0023022F" w:rsidP="0023022F">
      <w:pPr>
        <w:jc w:val="both"/>
        <w:rPr>
          <w:rFonts w:ascii="PT Astra Serif" w:hAnsi="PT Astra Serif" w:cstheme="minorBidi"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</w:t>
      </w:r>
      <w:r>
        <w:rPr>
          <w:rFonts w:ascii="PT Astra Serif" w:hAnsi="PT Astra Serif"/>
          <w:b/>
          <w:sz w:val="24"/>
          <w:szCs w:val="24"/>
          <w:u w:val="single"/>
        </w:rPr>
        <w:t>Демографическая   ситуация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Численность населения муниципального образования «</w:t>
      </w:r>
      <w:proofErr w:type="spellStart"/>
      <w:r>
        <w:rPr>
          <w:rFonts w:ascii="PT Astra Serif" w:hAnsi="PT Astra Serif"/>
        </w:rPr>
        <w:t>Тиинское</w:t>
      </w:r>
      <w:proofErr w:type="spellEnd"/>
      <w:r>
        <w:rPr>
          <w:rFonts w:ascii="PT Astra Serif" w:hAnsi="PT Astra Serif"/>
        </w:rPr>
        <w:t xml:space="preserve"> сельское поселение» по состоянию на 01 января 2025 г. составила 3821человек. Демографическая ситуация, сложившаяся в поселении за 2025 год, характеризуется увеличением естественной убыли, связанной с увеличением смертности. Показатели естественного движения населения </w:t>
      </w:r>
      <w:r>
        <w:rPr>
          <w:rFonts w:ascii="PT Astra Serif" w:hAnsi="PT Astra Serif"/>
        </w:rPr>
        <w:lastRenderedPageBreak/>
        <w:t xml:space="preserve">сложились следующим образом: родилось </w:t>
      </w:r>
      <w:r>
        <w:rPr>
          <w:rFonts w:ascii="PT Astra Serif" w:hAnsi="PT Astra Serif"/>
          <w:color w:val="000000" w:themeColor="text1"/>
        </w:rPr>
        <w:t>15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 xml:space="preserve">человек (в 2024 г. – 12 человека); число умерших  </w:t>
      </w:r>
      <w:r>
        <w:rPr>
          <w:rFonts w:ascii="PT Astra Serif" w:hAnsi="PT Astra Serif"/>
          <w:color w:val="000000" w:themeColor="text1"/>
        </w:rPr>
        <w:t xml:space="preserve">58 </w:t>
      </w:r>
      <w:r>
        <w:rPr>
          <w:rFonts w:ascii="PT Astra Serif" w:hAnsi="PT Astra Serif"/>
        </w:rPr>
        <w:t xml:space="preserve"> человек. (в 2024 г. – 45 человек );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За 2025  год на территорию муниципального образования «</w:t>
      </w:r>
      <w:proofErr w:type="spellStart"/>
      <w:r>
        <w:rPr>
          <w:rFonts w:ascii="PT Astra Serif" w:hAnsi="PT Astra Serif"/>
        </w:rPr>
        <w:t>Тиинское</w:t>
      </w:r>
      <w:proofErr w:type="spellEnd"/>
      <w:r>
        <w:rPr>
          <w:rFonts w:ascii="PT Astra Serif" w:hAnsi="PT Astra Serif"/>
        </w:rPr>
        <w:t xml:space="preserve"> сельское поселение» прибыло 58  человек (в </w:t>
      </w:r>
      <w:proofErr w:type="spellStart"/>
      <w:r>
        <w:rPr>
          <w:rFonts w:ascii="PT Astra Serif" w:hAnsi="PT Astra Serif"/>
        </w:rPr>
        <w:t>т</w:t>
      </w:r>
      <w:proofErr w:type="gramStart"/>
      <w:r>
        <w:rPr>
          <w:rFonts w:ascii="PT Astra Serif" w:hAnsi="PT Astra Serif"/>
        </w:rPr>
        <w:t>.ч</w:t>
      </w:r>
      <w:proofErr w:type="spellEnd"/>
      <w:proofErr w:type="gramEnd"/>
      <w:r>
        <w:rPr>
          <w:rFonts w:ascii="PT Astra Serif" w:hAnsi="PT Astra Serif"/>
        </w:rPr>
        <w:t xml:space="preserve"> 15 родилось), а выбыло 170 ( в </w:t>
      </w:r>
      <w:proofErr w:type="spellStart"/>
      <w:r>
        <w:rPr>
          <w:rFonts w:ascii="PT Astra Serif" w:hAnsi="PT Astra Serif"/>
        </w:rPr>
        <w:t>т.ч</w:t>
      </w:r>
      <w:proofErr w:type="spellEnd"/>
      <w:r>
        <w:rPr>
          <w:rFonts w:ascii="PT Astra Serif" w:hAnsi="PT Astra Serif"/>
        </w:rPr>
        <w:t>. 58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 xml:space="preserve">умерло)   человек.  Таким, образом, за данный период наблюдается миграционная убыль </w:t>
      </w:r>
      <w:r>
        <w:rPr>
          <w:rFonts w:ascii="PT Astra Serif" w:hAnsi="PT Astra Serif"/>
          <w:color w:val="auto"/>
        </w:rPr>
        <w:t xml:space="preserve">112  </w:t>
      </w:r>
      <w:r>
        <w:rPr>
          <w:rFonts w:ascii="PT Astra Serif" w:hAnsi="PT Astra Serif"/>
        </w:rPr>
        <w:t>человек.</w:t>
      </w:r>
    </w:p>
    <w:p w:rsidR="0023022F" w:rsidRDefault="0023022F" w:rsidP="0023022F">
      <w:pPr>
        <w:pStyle w:val="a6"/>
        <w:spacing w:after="24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Ожидаемые показатели на конец года.</w:t>
      </w:r>
    </w:p>
    <w:p w:rsidR="0023022F" w:rsidRDefault="0023022F" w:rsidP="0023022F">
      <w:pPr>
        <w:pStyle w:val="a6"/>
        <w:spacing w:after="240" w:afterAutospacing="0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</w:rPr>
        <w:t xml:space="preserve">Численность населения на конец года </w:t>
      </w:r>
      <w:r>
        <w:rPr>
          <w:rFonts w:ascii="PT Astra Serif" w:hAnsi="PT Astra Serif"/>
          <w:color w:val="auto"/>
        </w:rPr>
        <w:t>составила  3709 человек.</w:t>
      </w:r>
    </w:p>
    <w:p w:rsidR="0023022F" w:rsidRDefault="0023022F" w:rsidP="0023022F">
      <w:pPr>
        <w:spacing w:before="240"/>
        <w:jc w:val="both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  <w:u w:val="single"/>
        </w:rPr>
        <w:t>Занятость. Уровень жизни</w:t>
      </w:r>
    </w:p>
    <w:p w:rsidR="0023022F" w:rsidRDefault="0023022F" w:rsidP="0023022F">
      <w:pPr>
        <w:spacing w:before="2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На  01.01.2026    - 17  человек состоит  на учете  в  центре занятости,  имеющие статус безработного все  17 чел. – сезонные рабочие. Снижение  уровня   безработицы  планируется  в связи  с набором работников  в  сельскохозяйственные организации  в период сезонных полевых работ.</w:t>
      </w:r>
    </w:p>
    <w:p w:rsidR="0023022F" w:rsidRDefault="0023022F" w:rsidP="0023022F">
      <w:pPr>
        <w:spacing w:before="2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Важнейшая  составляющая качества жизни населения -  составляет заработная  плата  -    средняя заработная плата  составляет  35.8  тыс. руб. </w:t>
      </w:r>
    </w:p>
    <w:p w:rsidR="0023022F" w:rsidRDefault="0023022F" w:rsidP="0023022F">
      <w:pPr>
        <w:pStyle w:val="a6"/>
        <w:tabs>
          <w:tab w:val="left" w:pos="3993"/>
        </w:tabs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</w:rPr>
        <w:t xml:space="preserve">                                                     </w:t>
      </w:r>
      <w:r>
        <w:rPr>
          <w:rFonts w:ascii="PT Astra Serif" w:hAnsi="PT Astra Serif"/>
          <w:b/>
          <w:u w:val="single"/>
        </w:rPr>
        <w:t>Обращение  граждан</w:t>
      </w:r>
    </w:p>
    <w:p w:rsidR="0023022F" w:rsidRDefault="0023022F" w:rsidP="0023022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За     период  с 01.01.2025  по 31.12.2025  </w:t>
      </w: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в   администрацию   поселения  всего  поступило  8 о</w:t>
      </w:r>
      <w:r>
        <w:rPr>
          <w:rFonts w:ascii="PT Astra Serif" w:hAnsi="PT Astra Serif"/>
          <w:b/>
          <w:sz w:val="24"/>
          <w:szCs w:val="24"/>
        </w:rPr>
        <w:t>бращений</w:t>
      </w:r>
      <w:r>
        <w:rPr>
          <w:rFonts w:ascii="PT Astra Serif" w:hAnsi="PT Astra Serif"/>
          <w:sz w:val="24"/>
          <w:szCs w:val="24"/>
        </w:rPr>
        <w:t xml:space="preserve"> (в </w:t>
      </w:r>
      <w:proofErr w:type="spellStart"/>
      <w:r>
        <w:rPr>
          <w:rFonts w:ascii="PT Astra Serif" w:hAnsi="PT Astra Serif"/>
          <w:sz w:val="24"/>
          <w:szCs w:val="24"/>
        </w:rPr>
        <w:t>т.ч</w:t>
      </w:r>
      <w:proofErr w:type="spellEnd"/>
      <w:r>
        <w:rPr>
          <w:rFonts w:ascii="PT Astra Serif" w:hAnsi="PT Astra Serif"/>
          <w:sz w:val="24"/>
          <w:szCs w:val="24"/>
        </w:rPr>
        <w:t xml:space="preserve">.  в непосредственно в поселение  - поступило 2),  за  аналогичный  период    2024 г  </w:t>
      </w:r>
      <w:r>
        <w:rPr>
          <w:rFonts w:ascii="PT Astra Serif" w:hAnsi="PT Astra Serif"/>
          <w:b/>
          <w:sz w:val="24"/>
          <w:szCs w:val="24"/>
        </w:rPr>
        <w:t>было  12  обращений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 xml:space="preserve">( </w:t>
      </w:r>
      <w:proofErr w:type="gramEnd"/>
      <w:r>
        <w:rPr>
          <w:rFonts w:ascii="PT Astra Serif" w:hAnsi="PT Astra Serif"/>
          <w:sz w:val="24"/>
          <w:szCs w:val="24"/>
        </w:rPr>
        <w:t xml:space="preserve">в </w:t>
      </w:r>
      <w:proofErr w:type="spellStart"/>
      <w:r>
        <w:rPr>
          <w:rFonts w:ascii="PT Astra Serif" w:hAnsi="PT Astra Serif"/>
          <w:sz w:val="24"/>
          <w:szCs w:val="24"/>
        </w:rPr>
        <w:t>т.ч</w:t>
      </w:r>
      <w:proofErr w:type="spellEnd"/>
      <w:r>
        <w:rPr>
          <w:rFonts w:ascii="PT Astra Serif" w:hAnsi="PT Astra Serif"/>
          <w:sz w:val="24"/>
          <w:szCs w:val="24"/>
        </w:rPr>
        <w:t xml:space="preserve">.  непосредственно в поселение  - поступило  </w:t>
      </w:r>
      <w:r>
        <w:rPr>
          <w:rFonts w:ascii="PT Astra Serif" w:hAnsi="PT Astra Serif"/>
          <w:b/>
          <w:sz w:val="24"/>
          <w:szCs w:val="24"/>
        </w:rPr>
        <w:t xml:space="preserve">3 </w:t>
      </w:r>
      <w:r>
        <w:rPr>
          <w:rFonts w:ascii="PT Astra Serif" w:hAnsi="PT Astra Serif"/>
          <w:sz w:val="24"/>
          <w:szCs w:val="24"/>
        </w:rPr>
        <w:t>),</w:t>
      </w:r>
    </w:p>
    <w:p w:rsidR="0023022F" w:rsidRDefault="0023022F" w:rsidP="0023022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За  2025</w:t>
      </w: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г  поступило одно коллективное   обращение,  за  аналогичный период  2024 года коллективных обращений  не  поступало.  </w:t>
      </w:r>
    </w:p>
    <w:p w:rsidR="0023022F" w:rsidRDefault="0023022F" w:rsidP="0023022F">
      <w:pPr>
        <w:spacing w:after="0"/>
        <w:ind w:firstLine="709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За   2025 год   обращения поступали:</w:t>
      </w:r>
    </w:p>
    <w:p w:rsidR="0023022F" w:rsidRDefault="0023022F" w:rsidP="0023022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адрес  Правительства Ульяновской области за  этот период поступило  </w:t>
      </w:r>
      <w:r>
        <w:rPr>
          <w:rFonts w:ascii="PT Astra Serif" w:hAnsi="PT Astra Serif"/>
          <w:b/>
          <w:sz w:val="24"/>
          <w:szCs w:val="24"/>
        </w:rPr>
        <w:t>одно обращение</w:t>
      </w:r>
      <w:r>
        <w:rPr>
          <w:rFonts w:ascii="PT Astra Serif" w:hAnsi="PT Astra Serif"/>
          <w:sz w:val="24"/>
          <w:szCs w:val="24"/>
        </w:rPr>
        <w:t xml:space="preserve">, за  аналогичный  период 2024 г   </w:t>
      </w:r>
      <w:r>
        <w:rPr>
          <w:rFonts w:ascii="PT Astra Serif" w:hAnsi="PT Astra Serif"/>
          <w:b/>
          <w:sz w:val="24"/>
          <w:szCs w:val="24"/>
        </w:rPr>
        <w:t>обращение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>обращений не поступало</w:t>
      </w:r>
      <w:r>
        <w:rPr>
          <w:rFonts w:ascii="PT Astra Serif" w:hAnsi="PT Astra Serif"/>
          <w:sz w:val="24"/>
          <w:szCs w:val="24"/>
        </w:rPr>
        <w:t>.</w:t>
      </w:r>
    </w:p>
    <w:p w:rsidR="0023022F" w:rsidRDefault="0023022F" w:rsidP="0023022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адрес  Администрации города Ульяновска за  этот период поступило  </w:t>
      </w:r>
      <w:r>
        <w:rPr>
          <w:rFonts w:ascii="PT Astra Serif" w:hAnsi="PT Astra Serif"/>
          <w:b/>
          <w:sz w:val="24"/>
          <w:szCs w:val="24"/>
        </w:rPr>
        <w:t>два обращения</w:t>
      </w:r>
      <w:r>
        <w:rPr>
          <w:rFonts w:ascii="PT Astra Serif" w:hAnsi="PT Astra Serif"/>
          <w:sz w:val="24"/>
          <w:szCs w:val="24"/>
        </w:rPr>
        <w:t xml:space="preserve">, за  аналогичный  период 2024 г   </w:t>
      </w:r>
      <w:r>
        <w:rPr>
          <w:rFonts w:ascii="PT Astra Serif" w:hAnsi="PT Astra Serif"/>
          <w:b/>
          <w:sz w:val="24"/>
          <w:szCs w:val="24"/>
        </w:rPr>
        <w:t>обращение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>обращений не поступало</w:t>
      </w:r>
      <w:r>
        <w:rPr>
          <w:rFonts w:ascii="PT Astra Serif" w:hAnsi="PT Astra Serif"/>
          <w:sz w:val="24"/>
          <w:szCs w:val="24"/>
        </w:rPr>
        <w:t>.</w:t>
      </w:r>
    </w:p>
    <w:p w:rsidR="0023022F" w:rsidRDefault="0023022F" w:rsidP="0023022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адрес Общественной  приемной - депутатский центр, ГД Федерального собрания РФ, </w:t>
      </w:r>
      <w:r>
        <w:rPr>
          <w:rFonts w:ascii="PT Astra Serif" w:hAnsi="PT Astra Serif"/>
          <w:b/>
          <w:sz w:val="24"/>
          <w:szCs w:val="24"/>
        </w:rPr>
        <w:t>Законодательное Собрание   Ульяновской области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поступило </w:t>
      </w:r>
      <w:r>
        <w:rPr>
          <w:rFonts w:ascii="PT Astra Serif" w:hAnsi="PT Astra Serif"/>
          <w:b/>
          <w:sz w:val="24"/>
          <w:szCs w:val="24"/>
        </w:rPr>
        <w:t>два обращения</w:t>
      </w:r>
      <w:r>
        <w:rPr>
          <w:rFonts w:ascii="PT Astra Serif" w:hAnsi="PT Astra Serif"/>
          <w:bCs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   за  аналогичный  период 2024 г   поступало  </w:t>
      </w:r>
      <w:r>
        <w:rPr>
          <w:rFonts w:ascii="PT Astra Serif" w:hAnsi="PT Astra Serif"/>
          <w:b/>
          <w:sz w:val="24"/>
          <w:szCs w:val="24"/>
        </w:rPr>
        <w:t>одно обращение</w:t>
      </w:r>
    </w:p>
    <w:p w:rsidR="0023022F" w:rsidRDefault="0023022F" w:rsidP="0023022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В администрацию </w:t>
      </w:r>
      <w:r>
        <w:rPr>
          <w:rFonts w:ascii="PT Astra Serif" w:hAnsi="PT Astra Serif"/>
          <w:color w:val="000000"/>
          <w:sz w:val="24"/>
          <w:szCs w:val="24"/>
        </w:rPr>
        <w:t>МО  «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Мелекесский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район»  </w:t>
      </w:r>
      <w:r>
        <w:rPr>
          <w:rFonts w:ascii="PT Astra Serif" w:hAnsi="PT Astra Serif"/>
          <w:sz w:val="24"/>
          <w:szCs w:val="24"/>
        </w:rPr>
        <w:t xml:space="preserve">за  этот период  </w:t>
      </w:r>
      <w:r>
        <w:rPr>
          <w:rFonts w:ascii="PT Astra Serif" w:hAnsi="PT Astra Serif"/>
          <w:color w:val="000000"/>
          <w:sz w:val="24"/>
          <w:szCs w:val="24"/>
        </w:rPr>
        <w:t xml:space="preserve">поступило  </w:t>
      </w:r>
      <w:r>
        <w:rPr>
          <w:rFonts w:ascii="PT Astra Serif" w:hAnsi="PT Astra Serif"/>
          <w:b/>
          <w:color w:val="000000"/>
          <w:sz w:val="24"/>
          <w:szCs w:val="24"/>
        </w:rPr>
        <w:t>одно обращение</w:t>
      </w:r>
      <w:r>
        <w:rPr>
          <w:rFonts w:ascii="PT Astra Serif" w:hAnsi="PT Astra Serif"/>
          <w:sz w:val="24"/>
          <w:szCs w:val="24"/>
        </w:rPr>
        <w:t xml:space="preserve">,    за  аналогичный  период 2024 г  </w:t>
      </w:r>
      <w:r>
        <w:rPr>
          <w:rFonts w:ascii="PT Astra Serif" w:hAnsi="PT Astra Serif"/>
          <w:b/>
          <w:sz w:val="24"/>
          <w:szCs w:val="24"/>
        </w:rPr>
        <w:t xml:space="preserve">поступало 7 обращений </w:t>
      </w:r>
    </w:p>
    <w:p w:rsidR="0023022F" w:rsidRDefault="0023022F" w:rsidP="0023022F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форме поступления  в администрацию </w:t>
      </w:r>
      <w:r>
        <w:rPr>
          <w:rFonts w:ascii="PT Astra Serif" w:hAnsi="PT Astra Serif"/>
          <w:sz w:val="24"/>
          <w:szCs w:val="24"/>
        </w:rPr>
        <w:t>МО «</w:t>
      </w:r>
      <w:proofErr w:type="spellStart"/>
      <w:r>
        <w:rPr>
          <w:rFonts w:ascii="PT Astra Serif" w:hAnsi="PT Astra Serif"/>
          <w:sz w:val="24"/>
          <w:szCs w:val="24"/>
        </w:rPr>
        <w:t>Тиинское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сельское поселение»  </w:t>
      </w:r>
      <w:r>
        <w:rPr>
          <w:rFonts w:ascii="PT Astra Serif" w:hAnsi="PT Astra Serif"/>
          <w:bCs/>
          <w:color w:val="000000"/>
          <w:sz w:val="24"/>
          <w:szCs w:val="24"/>
        </w:rPr>
        <w:t>обращения распределились следующим образом:</w:t>
      </w:r>
    </w:p>
    <w:p w:rsidR="0023022F" w:rsidRDefault="0023022F" w:rsidP="0023022F">
      <w:pPr>
        <w:spacing w:after="0" w:line="240" w:lineRule="auto"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письменной форме </w:t>
      </w:r>
      <w:r>
        <w:rPr>
          <w:rFonts w:ascii="PT Astra Serif" w:hAnsi="PT Astra Serif"/>
          <w:b/>
          <w:color w:val="000000"/>
          <w:sz w:val="24"/>
          <w:szCs w:val="24"/>
        </w:rPr>
        <w:t>-  2</w:t>
      </w:r>
      <w:r>
        <w:rPr>
          <w:rFonts w:ascii="PT Astra Serif" w:hAnsi="PT Astra Serif"/>
          <w:color w:val="000000"/>
          <w:sz w:val="24"/>
          <w:szCs w:val="24"/>
        </w:rPr>
        <w:t xml:space="preserve">    (2024 г.  – 1 обращений)</w:t>
      </w:r>
    </w:p>
    <w:p w:rsidR="0023022F" w:rsidRDefault="0023022F" w:rsidP="0023022F">
      <w:pPr>
        <w:spacing w:after="0" w:line="240" w:lineRule="auto"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устной форме (в ходе проведения личных и выездных личных приемов, по телефону) – 0 (2024 г.  – 2  обращения)</w:t>
      </w:r>
    </w:p>
    <w:p w:rsidR="0023022F" w:rsidRDefault="0023022F" w:rsidP="0023022F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Анализ  тематической  направленности обращений  граждан, проживающих на территории  муниципального  образования  «</w:t>
      </w:r>
      <w:proofErr w:type="spellStart"/>
      <w:r>
        <w:rPr>
          <w:rFonts w:ascii="PT Astra Serif" w:hAnsi="PT Astra Serif"/>
          <w:sz w:val="24"/>
          <w:szCs w:val="24"/>
        </w:rPr>
        <w:t>Тиинское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сельское поселение» показал,  что в 2025  году  жители обращались по вопросам входящим в следующие тематические разделы: </w:t>
      </w:r>
    </w:p>
    <w:p w:rsidR="0023022F" w:rsidRDefault="0023022F" w:rsidP="0023022F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ind w:left="50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раздел </w:t>
      </w:r>
      <w:r>
        <w:rPr>
          <w:rFonts w:ascii="PT Astra Serif" w:hAnsi="PT Astra Serif"/>
          <w:b/>
          <w:sz w:val="24"/>
          <w:szCs w:val="24"/>
        </w:rPr>
        <w:t>««Транспорт»</w:t>
      </w:r>
      <w:r>
        <w:rPr>
          <w:rFonts w:ascii="PT Astra Serif" w:hAnsi="PT Astra Serif"/>
          <w:sz w:val="24"/>
          <w:szCs w:val="24"/>
        </w:rPr>
        <w:t xml:space="preserve">-  </w:t>
      </w:r>
      <w:r>
        <w:rPr>
          <w:rFonts w:ascii="PT Astra Serif" w:hAnsi="PT Astra Serif"/>
          <w:b/>
          <w:sz w:val="24"/>
          <w:szCs w:val="24"/>
        </w:rPr>
        <w:t>2   обращения</w:t>
      </w:r>
      <w:r>
        <w:rPr>
          <w:rFonts w:ascii="PT Astra Serif" w:hAnsi="PT Astra Serif"/>
          <w:sz w:val="24"/>
          <w:szCs w:val="24"/>
        </w:rPr>
        <w:t xml:space="preserve">  (по вопросу  очистка  дорог   от снега  в зимний период,   по вопросу  ремонта дороги   (25 % от общего количества обращений),  за  аналогичный период 2024 г.  по этому разделу поступало </w:t>
      </w:r>
      <w:r>
        <w:rPr>
          <w:rFonts w:ascii="PT Astra Serif" w:hAnsi="PT Astra Serif"/>
          <w:b/>
          <w:sz w:val="24"/>
          <w:szCs w:val="24"/>
        </w:rPr>
        <w:t>3   обращения</w:t>
      </w:r>
      <w:r>
        <w:rPr>
          <w:rFonts w:ascii="PT Astra Serif" w:hAnsi="PT Astra Serif"/>
          <w:sz w:val="24"/>
          <w:szCs w:val="24"/>
        </w:rPr>
        <w:t xml:space="preserve">; </w:t>
      </w:r>
    </w:p>
    <w:p w:rsidR="0023022F" w:rsidRDefault="0023022F" w:rsidP="0023022F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ind w:left="50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раздел «</w:t>
      </w:r>
      <w:r>
        <w:rPr>
          <w:rFonts w:ascii="PT Astra Serif" w:hAnsi="PT Astra Serif"/>
          <w:b/>
          <w:sz w:val="24"/>
          <w:szCs w:val="24"/>
        </w:rPr>
        <w:t>Градостроительство и архитектура</w:t>
      </w:r>
      <w:r>
        <w:rPr>
          <w:rFonts w:ascii="PT Astra Serif" w:hAnsi="PT Astra Serif"/>
          <w:sz w:val="24"/>
          <w:szCs w:val="24"/>
        </w:rPr>
        <w:t xml:space="preserve">» -  </w:t>
      </w:r>
      <w:r>
        <w:rPr>
          <w:rFonts w:ascii="PT Astra Serif" w:hAnsi="PT Astra Serif"/>
          <w:b/>
          <w:sz w:val="24"/>
          <w:szCs w:val="24"/>
        </w:rPr>
        <w:t>2   обращения</w:t>
      </w:r>
      <w:r>
        <w:rPr>
          <w:rFonts w:ascii="PT Astra Serif" w:hAnsi="PT Astra Serif"/>
          <w:sz w:val="24"/>
          <w:szCs w:val="24"/>
        </w:rPr>
        <w:t xml:space="preserve">  (по вопросу  установки дополнительного фонаря уличного  освещения, отсутствия уличного освещения  (25 % от общего количества обращений),  за  аналогичный  период  2024 г.  по этому разделу      поступало </w:t>
      </w:r>
      <w:r>
        <w:rPr>
          <w:rFonts w:ascii="PT Astra Serif" w:hAnsi="PT Astra Serif"/>
          <w:b/>
          <w:sz w:val="24"/>
          <w:szCs w:val="24"/>
        </w:rPr>
        <w:t xml:space="preserve">восемь </w:t>
      </w:r>
      <w:r>
        <w:rPr>
          <w:rFonts w:ascii="PT Astra Serif" w:hAnsi="PT Astra Serif"/>
          <w:sz w:val="24"/>
          <w:szCs w:val="24"/>
        </w:rPr>
        <w:t xml:space="preserve">обращений; </w:t>
      </w:r>
    </w:p>
    <w:p w:rsidR="0023022F" w:rsidRDefault="0023022F" w:rsidP="0023022F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ind w:left="50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раздел «</w:t>
      </w:r>
      <w:r>
        <w:rPr>
          <w:rFonts w:ascii="PT Astra Serif" w:hAnsi="PT Astra Serif"/>
          <w:b/>
          <w:sz w:val="24"/>
          <w:szCs w:val="24"/>
        </w:rPr>
        <w:t xml:space="preserve">Жилище: </w:t>
      </w:r>
      <w:proofErr w:type="gramStart"/>
      <w:r>
        <w:rPr>
          <w:rFonts w:ascii="PT Astra Serif" w:hAnsi="PT Astra Serif"/>
          <w:b/>
          <w:sz w:val="24"/>
          <w:szCs w:val="24"/>
        </w:rPr>
        <w:t>Жилищный фонд</w:t>
      </w:r>
      <w:r>
        <w:rPr>
          <w:rFonts w:ascii="PT Astra Serif" w:hAnsi="PT Astra Serif"/>
          <w:sz w:val="24"/>
          <w:szCs w:val="24"/>
        </w:rPr>
        <w:t xml:space="preserve">»-  </w:t>
      </w:r>
      <w:r>
        <w:rPr>
          <w:rFonts w:ascii="PT Astra Serif" w:hAnsi="PT Astra Serif"/>
          <w:b/>
          <w:sz w:val="24"/>
          <w:szCs w:val="24"/>
        </w:rPr>
        <w:t>1   обращение</w:t>
      </w:r>
      <w:r>
        <w:rPr>
          <w:rFonts w:ascii="PT Astra Serif" w:hAnsi="PT Astra Serif"/>
          <w:sz w:val="24"/>
          <w:szCs w:val="24"/>
        </w:rPr>
        <w:t xml:space="preserve">  (по вопросу  предоставления муниципального жилья (12 % от общего количества обращений),  за  аналогичный период 2024 г.  по этому разделу    обращений не поступало; </w:t>
      </w:r>
      <w:proofErr w:type="gramEnd"/>
    </w:p>
    <w:p w:rsidR="0023022F" w:rsidRDefault="0023022F" w:rsidP="0023022F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ind w:left="50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раздел </w:t>
      </w:r>
      <w:r>
        <w:rPr>
          <w:rFonts w:ascii="PT Astra Serif" w:hAnsi="PT Astra Serif"/>
          <w:b/>
          <w:sz w:val="24"/>
          <w:szCs w:val="24"/>
        </w:rPr>
        <w:t>«Сельское хозяйство»</w:t>
      </w:r>
      <w:r>
        <w:rPr>
          <w:rFonts w:ascii="PT Astra Serif" w:hAnsi="PT Astra Serif"/>
          <w:sz w:val="24"/>
          <w:szCs w:val="24"/>
        </w:rPr>
        <w:t xml:space="preserve">-  </w:t>
      </w:r>
      <w:r>
        <w:rPr>
          <w:rFonts w:ascii="PT Astra Serif" w:hAnsi="PT Astra Serif"/>
          <w:b/>
          <w:sz w:val="24"/>
          <w:szCs w:val="24"/>
        </w:rPr>
        <w:t>1   обращение</w:t>
      </w:r>
      <w:r>
        <w:rPr>
          <w:rFonts w:ascii="PT Astra Serif" w:hAnsi="PT Astra Serif"/>
          <w:sz w:val="24"/>
          <w:szCs w:val="24"/>
        </w:rPr>
        <w:t xml:space="preserve">  (по вопросу  предоставления земельного участка  (12 % от общего количества обращений),  за  аналогичный период 2024 г.  по этому разделу    обращений не поступало; </w:t>
      </w:r>
    </w:p>
    <w:p w:rsidR="0023022F" w:rsidRDefault="0023022F" w:rsidP="0023022F">
      <w:pPr>
        <w:pStyle w:val="a7"/>
        <w:widowControl w:val="0"/>
        <w:numPr>
          <w:ilvl w:val="0"/>
          <w:numId w:val="5"/>
        </w:numPr>
        <w:suppressAutoHyphens/>
        <w:spacing w:after="0" w:line="240" w:lineRule="auto"/>
        <w:ind w:left="50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раздел </w:t>
      </w:r>
      <w:r>
        <w:rPr>
          <w:rFonts w:ascii="PT Astra Serif" w:hAnsi="PT Astra Serif"/>
          <w:b/>
          <w:sz w:val="24"/>
          <w:szCs w:val="24"/>
        </w:rPr>
        <w:t xml:space="preserve">«Административное управление»   </w:t>
      </w: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b/>
          <w:sz w:val="24"/>
          <w:szCs w:val="24"/>
        </w:rPr>
        <w:t>1   обращение</w:t>
      </w:r>
      <w:r>
        <w:rPr>
          <w:rFonts w:ascii="PT Astra Serif" w:hAnsi="PT Astra Serif"/>
          <w:sz w:val="24"/>
          <w:szCs w:val="24"/>
        </w:rPr>
        <w:t xml:space="preserve">  (по вопросу  обращения гражданина (13 % от общего количества обращений),  за  аналогичный период 2024 г.  по этому разделу    обращений не поступало; </w:t>
      </w:r>
    </w:p>
    <w:p w:rsidR="0023022F" w:rsidRDefault="0023022F" w:rsidP="0023022F">
      <w:pPr>
        <w:pStyle w:val="a7"/>
        <w:numPr>
          <w:ilvl w:val="0"/>
          <w:numId w:val="5"/>
        </w:numPr>
        <w:spacing w:after="0" w:line="240" w:lineRule="auto"/>
        <w:ind w:left="50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раздел </w:t>
      </w:r>
      <w:r>
        <w:rPr>
          <w:rFonts w:ascii="PT Astra Serif" w:hAnsi="PT Astra Serif"/>
          <w:b/>
          <w:sz w:val="24"/>
          <w:szCs w:val="24"/>
        </w:rPr>
        <w:t xml:space="preserve">«Жилище: </w:t>
      </w:r>
      <w:proofErr w:type="gramStart"/>
      <w:r>
        <w:rPr>
          <w:rFonts w:ascii="PT Astra Serif" w:hAnsi="PT Astra Serif"/>
          <w:b/>
          <w:sz w:val="24"/>
          <w:szCs w:val="24"/>
        </w:rPr>
        <w:t>Коммунальное хозяйство»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- 1   обращение</w:t>
      </w:r>
      <w:r>
        <w:rPr>
          <w:rFonts w:ascii="PT Astra Serif" w:hAnsi="PT Astra Serif"/>
          <w:sz w:val="24"/>
          <w:szCs w:val="24"/>
        </w:rPr>
        <w:t xml:space="preserve">  (вопрос по обеспечению  твердым топливом (13  % от общего количества обращений),  за  аналогичный период 2024 г. по  этому разделу обращений не поступало.</w:t>
      </w:r>
      <w:proofErr w:type="gramEnd"/>
    </w:p>
    <w:p w:rsidR="0023022F" w:rsidRDefault="0023022F" w:rsidP="0023022F">
      <w:pPr>
        <w:pStyle w:val="a7"/>
        <w:spacing w:after="0" w:line="240" w:lineRule="auto"/>
        <w:ind w:left="502"/>
        <w:jc w:val="both"/>
        <w:rPr>
          <w:rFonts w:ascii="PT Astra Serif" w:hAnsi="PT Astra Serif"/>
          <w:sz w:val="24"/>
          <w:szCs w:val="24"/>
        </w:rPr>
      </w:pPr>
    </w:p>
    <w:p w:rsidR="0023022F" w:rsidRDefault="0023022F" w:rsidP="0023022F">
      <w:pPr>
        <w:pStyle w:val="a7"/>
        <w:ind w:left="64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Результат  рассмотрения  обращений   граждан:   </w:t>
      </w:r>
    </w:p>
    <w:p w:rsidR="0023022F" w:rsidRDefault="0023022F" w:rsidP="0023022F">
      <w:pPr>
        <w:tabs>
          <w:tab w:val="left" w:pos="795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Lucida Sans Unicode" w:hAnsi="PT Astra Serif"/>
          <w:kern w:val="2"/>
          <w:sz w:val="24"/>
          <w:szCs w:val="24"/>
          <w:lang w:eastAsia="ru-RU"/>
        </w:rPr>
        <w:t xml:space="preserve">     Н</w:t>
      </w:r>
      <w:r>
        <w:rPr>
          <w:rFonts w:ascii="PT Astra Serif" w:hAnsi="PT Astra Serif"/>
          <w:sz w:val="24"/>
          <w:szCs w:val="24"/>
        </w:rPr>
        <w:t xml:space="preserve">а 7 обращений  дано разъяснения  87 %,  одно обращение решено положительно  - 13  %.  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</w:rPr>
        <w:t xml:space="preserve">                                                </w:t>
      </w:r>
      <w:r>
        <w:rPr>
          <w:rFonts w:ascii="PT Astra Serif" w:hAnsi="PT Astra Serif"/>
          <w:b/>
          <w:u w:val="single"/>
        </w:rPr>
        <w:t>Оборот организаций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На территории поселения ведут хозяйственную деятельность 79 организаций и индивидуальных предпринимателей:</w:t>
      </w:r>
    </w:p>
    <w:p w:rsidR="0023022F" w:rsidRDefault="0023022F" w:rsidP="0023022F">
      <w:pPr>
        <w:pStyle w:val="a8"/>
        <w:spacing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 малый бизнес (торговля, переработка и т. д.</w:t>
      </w:r>
      <w:proofErr w:type="gramStart"/>
      <w:r>
        <w:rPr>
          <w:rFonts w:ascii="PT Astra Serif" w:hAnsi="PT Astra Serif"/>
        </w:rPr>
        <w:t xml:space="preserve"> )</w:t>
      </w:r>
      <w:proofErr w:type="gramEnd"/>
      <w:r>
        <w:rPr>
          <w:rFonts w:ascii="PT Astra Serif" w:hAnsi="PT Astra Serif"/>
        </w:rPr>
        <w:t xml:space="preserve"> – 70; </w:t>
      </w:r>
    </w:p>
    <w:p w:rsidR="0023022F" w:rsidRDefault="0023022F" w:rsidP="0023022F">
      <w:pPr>
        <w:pStyle w:val="a8"/>
        <w:spacing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proofErr w:type="spellStart"/>
      <w:r>
        <w:rPr>
          <w:rFonts w:ascii="PT Astra Serif" w:hAnsi="PT Astra Serif"/>
        </w:rPr>
        <w:t>т.ч</w:t>
      </w:r>
      <w:proofErr w:type="spellEnd"/>
      <w:r>
        <w:rPr>
          <w:rFonts w:ascii="PT Astra Serif" w:hAnsi="PT Astra Serif"/>
        </w:rPr>
        <w:t xml:space="preserve">. ООО «ПКФ СЭП» -  переработка пластиковых бутылок.  </w:t>
      </w:r>
    </w:p>
    <w:p w:rsidR="0023022F" w:rsidRDefault="0023022F" w:rsidP="0023022F">
      <w:pPr>
        <w:pStyle w:val="a8"/>
        <w:spacing w:before="240"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 бюджетные организации – 9;</w:t>
      </w:r>
    </w:p>
    <w:p w:rsidR="0023022F" w:rsidRDefault="0023022F" w:rsidP="0023022F">
      <w:pPr>
        <w:pStyle w:val="a6"/>
        <w:jc w:val="center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</w:rPr>
        <w:t xml:space="preserve">В едином реестре малого и среднего предпринимательства включено 70 субъектов предпринимательской деятельности, зарегистрированных на территории </w:t>
      </w:r>
      <w:proofErr w:type="spellStart"/>
      <w:r>
        <w:rPr>
          <w:rFonts w:ascii="PT Astra Serif" w:hAnsi="PT Astra Serif"/>
        </w:rPr>
        <w:t>Тиинского</w:t>
      </w:r>
      <w:proofErr w:type="spellEnd"/>
      <w:r>
        <w:rPr>
          <w:rFonts w:ascii="PT Astra Serif" w:hAnsi="PT Astra Serif"/>
        </w:rPr>
        <w:t xml:space="preserve"> сельского поселения, в том числе 40 индивидуальных предпринимателей и  30  юридических лиц.</w:t>
      </w:r>
      <w:r>
        <w:rPr>
          <w:rFonts w:ascii="PT Astra Serif" w:hAnsi="PT Astra Serif"/>
          <w:b/>
          <w:u w:val="single"/>
        </w:rPr>
        <w:t xml:space="preserve"> </w:t>
      </w:r>
    </w:p>
    <w:p w:rsidR="0023022F" w:rsidRDefault="0023022F" w:rsidP="0023022F">
      <w:pPr>
        <w:pStyle w:val="a6"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b/>
          <w:u w:val="single"/>
        </w:rPr>
        <w:t>Сельское хозяйство</w:t>
      </w:r>
      <w:r>
        <w:rPr>
          <w:rFonts w:ascii="PT Astra Serif" w:hAnsi="PT Astra Serif"/>
          <w:u w:val="single"/>
        </w:rPr>
        <w:t>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Сельское хозяйство является основным направлением экономического развития муниципального образования «</w:t>
      </w:r>
      <w:proofErr w:type="spellStart"/>
      <w:r>
        <w:rPr>
          <w:rFonts w:ascii="PT Astra Serif" w:hAnsi="PT Astra Serif"/>
        </w:rPr>
        <w:t>Тиинское</w:t>
      </w:r>
      <w:proofErr w:type="spellEnd"/>
      <w:r>
        <w:rPr>
          <w:rFonts w:ascii="PT Astra Serif" w:hAnsi="PT Astra Serif"/>
        </w:rPr>
        <w:t xml:space="preserve"> сельское поселение».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поселении действуют  11  сельскохозяйственных предприятий. Наиболее крупные из них:</w:t>
      </w:r>
    </w:p>
    <w:p w:rsidR="0023022F" w:rsidRDefault="0023022F" w:rsidP="0023022F">
      <w:pPr>
        <w:pStyle w:val="a6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ООО «</w:t>
      </w:r>
      <w:proofErr w:type="spellStart"/>
      <w:r>
        <w:rPr>
          <w:rFonts w:ascii="PT Astra Serif" w:hAnsi="PT Astra Serif"/>
          <w:b/>
        </w:rPr>
        <w:t>Хмелевское</w:t>
      </w:r>
      <w:proofErr w:type="spellEnd"/>
      <w:r>
        <w:rPr>
          <w:rFonts w:ascii="PT Astra Serif" w:hAnsi="PT Astra Serif"/>
          <w:b/>
        </w:rPr>
        <w:t>»</w:t>
      </w:r>
    </w:p>
    <w:p w:rsidR="0023022F" w:rsidRDefault="0023022F" w:rsidP="0023022F">
      <w:pPr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 состоянию на 01.01.2026 года хозяйство имеет 5100 гектар сельскохозяйственных угодий, из них пашни – 4489  гектар. Засеяно зерновыми</w:t>
      </w:r>
    </w:p>
    <w:p w:rsidR="0023022F" w:rsidRDefault="0023022F" w:rsidP="0023022F">
      <w:pPr>
        <w:spacing w:line="240" w:lineRule="auto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Большое внимание уделяется отрасли животноводства. Хозяйство имеет статус племенного репродуктора по черно-пестрой породе крупного рогатого скота.   </w:t>
      </w:r>
    </w:p>
    <w:p w:rsidR="0023022F" w:rsidRDefault="0023022F" w:rsidP="0023022F">
      <w:pPr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10 % сельскохозяйственной продукции, производимой сельскохозяйственными  предприятиями муниципального образования </w:t>
      </w:r>
      <w:proofErr w:type="spellStart"/>
      <w:r>
        <w:rPr>
          <w:rFonts w:ascii="PT Astra Serif" w:hAnsi="PT Astra Serif"/>
          <w:sz w:val="24"/>
          <w:szCs w:val="24"/>
        </w:rPr>
        <w:t>Мелекесский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район, приходится на долю ООО «</w:t>
      </w:r>
      <w:proofErr w:type="spellStart"/>
      <w:r>
        <w:rPr>
          <w:rFonts w:ascii="PT Astra Serif" w:hAnsi="PT Astra Serif"/>
          <w:sz w:val="24"/>
          <w:szCs w:val="24"/>
        </w:rPr>
        <w:t>Хмелевское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23022F" w:rsidRDefault="0023022F" w:rsidP="0023022F">
      <w:pPr>
        <w:pStyle w:val="a8"/>
        <w:spacing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ООО «Золотой колос</w:t>
      </w:r>
      <w:r>
        <w:rPr>
          <w:rFonts w:ascii="PT Astra Serif" w:hAnsi="PT Astra Serif"/>
        </w:rPr>
        <w:t xml:space="preserve">» - разведение свиней. </w:t>
      </w:r>
    </w:p>
    <w:p w:rsidR="0023022F" w:rsidRDefault="0023022F" w:rsidP="0023022F">
      <w:pPr>
        <w:pStyle w:val="a6"/>
        <w:rPr>
          <w:rFonts w:ascii="PT Astra Serif" w:hAnsi="PT Astra Serif"/>
        </w:rPr>
      </w:pPr>
      <w:r>
        <w:rPr>
          <w:rFonts w:ascii="PT Astra Serif" w:hAnsi="PT Astra Serif"/>
          <w:b/>
        </w:rPr>
        <w:t>ООО «БИО-ТОН»</w:t>
      </w:r>
      <w:r>
        <w:rPr>
          <w:rFonts w:ascii="PT Astra Serif" w:hAnsi="PT Astra Serif"/>
        </w:rPr>
        <w:t xml:space="preserve"> (Самарское подразделение)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Основная специализация – растениеводство.</w:t>
      </w:r>
    </w:p>
    <w:p w:rsidR="0023022F" w:rsidRDefault="0023022F" w:rsidP="0023022F">
      <w:pPr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Хозяйство имеет 7100 гектар сельскохозяйственных угодий, из них пашни – 5926  гектар. 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ООО «Запрудное»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Основная специализация – растениеводство. Обрабатываемая площадь – 5,3 тыс. га,  посевная  площадь  - 4059.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ООО «Слобода»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Основная специализация – растениеводство. Обрабатываемая площадь – 2,6 тыс. га, посевная  площадь  - 1973 га.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ИП  </w:t>
      </w:r>
      <w:proofErr w:type="spellStart"/>
      <w:r>
        <w:rPr>
          <w:rFonts w:ascii="PT Astra Serif" w:hAnsi="PT Astra Serif"/>
          <w:b/>
        </w:rPr>
        <w:t>Сентягаев</w:t>
      </w:r>
      <w:proofErr w:type="spellEnd"/>
      <w:r>
        <w:rPr>
          <w:rFonts w:ascii="PT Astra Serif" w:hAnsi="PT Astra Serif"/>
          <w:b/>
        </w:rPr>
        <w:t xml:space="preserve"> В.В.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Основная специализация – растениеводство. Обрабатываемая площадь – 3,4 тыс. га, посевная  площадь  - 1940 га</w:t>
      </w:r>
      <w:proofErr w:type="gramStart"/>
      <w:r>
        <w:rPr>
          <w:rFonts w:ascii="PT Astra Serif" w:hAnsi="PT Astra Serif"/>
        </w:rPr>
        <w:t xml:space="preserve"> .</w:t>
      </w:r>
      <w:proofErr w:type="gramEnd"/>
    </w:p>
    <w:p w:rsidR="0023022F" w:rsidRDefault="0023022F" w:rsidP="0023022F">
      <w:pPr>
        <w:pStyle w:val="a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КФХ  </w:t>
      </w:r>
      <w:proofErr w:type="spellStart"/>
      <w:r>
        <w:rPr>
          <w:rFonts w:ascii="PT Astra Serif" w:hAnsi="PT Astra Serif"/>
          <w:b/>
        </w:rPr>
        <w:t>Будников</w:t>
      </w:r>
      <w:proofErr w:type="spellEnd"/>
      <w:r>
        <w:rPr>
          <w:rFonts w:ascii="PT Astra Serif" w:hAnsi="PT Astra Serif"/>
          <w:b/>
        </w:rPr>
        <w:t xml:space="preserve">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Основная специализация – растениеводство. Обрабатываемая площадь – 450 га, посевная площадь  -  367  га. 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КФХ Мартынов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Основная специализация – растениеводство. Обрабатываемая площадь – 93. га, посевная  площадь   -  78  га, из них зерновых и бобовых –  78. га.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ИП  Карпов А.С</w:t>
      </w:r>
      <w:r>
        <w:rPr>
          <w:rFonts w:ascii="PT Astra Serif" w:hAnsi="PT Astra Serif"/>
        </w:rPr>
        <w:t>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Основная специализация – растениеводство. Обрабатываемая площадь – 170. га, посевная  площадь   - 170  га из них зерновых и бобовых – 130 . га.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Подсолнечник  площадь посева 40 га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ИП ГКФХ  Юдин А.Н.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Основная специализация – растениеводство. Обрабатываемая площадь – 220 га, посевная  площадь   - 220  га из них зерновых и бобовых –150. га.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Подсолнечник  площадь посева  70 га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ИП ГКФХ  Сергеев А.С</w:t>
      </w:r>
      <w:r>
        <w:rPr>
          <w:rFonts w:ascii="PT Astra Serif" w:hAnsi="PT Astra Serif"/>
        </w:rPr>
        <w:t xml:space="preserve">.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Основная специализация – животноводство </w:t>
      </w:r>
      <w:proofErr w:type="gramStart"/>
      <w:r>
        <w:rPr>
          <w:rFonts w:ascii="PT Astra Serif" w:hAnsi="PT Astra Serif"/>
        </w:rPr>
        <w:t xml:space="preserve">( </w:t>
      </w:r>
      <w:proofErr w:type="gramEnd"/>
      <w:r>
        <w:rPr>
          <w:rFonts w:ascii="PT Astra Serif" w:hAnsi="PT Astra Serif"/>
        </w:rPr>
        <w:t>разведение КРС)</w:t>
      </w:r>
    </w:p>
    <w:p w:rsidR="0023022F" w:rsidRDefault="0023022F" w:rsidP="0023022F">
      <w:pPr>
        <w:pStyle w:val="a6"/>
        <w:jc w:val="center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Промышленность.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На территории поселения промышленных предприятий в настоящее время нет.                                                                                                                                           Наличие в поселении месторождений глинистых пород дает предпосылки для развития производства строительных материалов.</w:t>
      </w:r>
    </w:p>
    <w:p w:rsidR="0023022F" w:rsidRDefault="0023022F" w:rsidP="0023022F">
      <w:pPr>
        <w:pStyle w:val="a6"/>
        <w:jc w:val="center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Газоснабжение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Работы  по </w:t>
      </w:r>
      <w:proofErr w:type="spellStart"/>
      <w:r>
        <w:rPr>
          <w:rFonts w:ascii="PT Astra Serif" w:hAnsi="PT Astra Serif"/>
          <w:bCs/>
        </w:rPr>
        <w:t>догазофикация</w:t>
      </w:r>
      <w:proofErr w:type="spellEnd"/>
      <w:r>
        <w:rPr>
          <w:rFonts w:ascii="PT Astra Serif" w:hAnsi="PT Astra Serif"/>
        </w:rPr>
        <w:t xml:space="preserve"> населенных  пунктов на  территории поселения   продолжаются</w:t>
      </w:r>
      <w:proofErr w:type="gramStart"/>
      <w:r>
        <w:rPr>
          <w:rFonts w:ascii="PT Astra Serif" w:hAnsi="PT Astra Serif"/>
        </w:rPr>
        <w:t xml:space="preserve">  :</w:t>
      </w:r>
      <w:proofErr w:type="gramEnd"/>
    </w:p>
    <w:p w:rsidR="0023022F" w:rsidRDefault="0023022F" w:rsidP="0023022F">
      <w:pPr>
        <w:pStyle w:val="a6"/>
        <w:jc w:val="both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</w:t>
      </w:r>
      <w:r>
        <w:rPr>
          <w:rFonts w:ascii="PT Astra Serif" w:hAnsi="PT Astra Serif"/>
          <w:b/>
          <w:bCs/>
          <w:u w:val="single"/>
        </w:rPr>
        <w:t xml:space="preserve">Благоустройство 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 поселении было высажено 100 саженцев сосны, 30  рябины, 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 весенне-осенний период, в рамках благоустройства, проводили </w:t>
      </w:r>
      <w:proofErr w:type="spellStart"/>
      <w:r>
        <w:rPr>
          <w:rFonts w:ascii="PT Astra Serif" w:hAnsi="PT Astra Serif"/>
          <w:bCs/>
        </w:rPr>
        <w:t>обкос</w:t>
      </w:r>
      <w:proofErr w:type="spellEnd"/>
      <w:r>
        <w:rPr>
          <w:rFonts w:ascii="PT Astra Serif" w:hAnsi="PT Astra Serif"/>
          <w:bCs/>
        </w:rPr>
        <w:t xml:space="preserve"> травы на территории поселения, и </w:t>
      </w:r>
      <w:proofErr w:type="spellStart"/>
      <w:r>
        <w:rPr>
          <w:rFonts w:ascii="PT Astra Serif" w:hAnsi="PT Astra Serif"/>
          <w:bCs/>
        </w:rPr>
        <w:t>обваловку</w:t>
      </w:r>
      <w:proofErr w:type="spellEnd"/>
      <w:r>
        <w:rPr>
          <w:rFonts w:ascii="PT Astra Serif" w:hAnsi="PT Astra Serif"/>
          <w:bCs/>
        </w:rPr>
        <w:t xml:space="preserve"> несанкционированных свалок ТБО </w:t>
      </w:r>
      <w:r>
        <w:rPr>
          <w:rFonts w:ascii="PT Astra Serif" w:hAnsi="PT Astra Serif"/>
          <w:bCs/>
        </w:rPr>
        <w:tab/>
      </w:r>
    </w:p>
    <w:p w:rsidR="0023022F" w:rsidRDefault="0023022F" w:rsidP="0023022F">
      <w:pPr>
        <w:shd w:val="clear" w:color="auto" w:fill="FFFFFF"/>
        <w:jc w:val="both"/>
        <w:rPr>
          <w:rFonts w:ascii="PT Astra Serif" w:hAnsi="PT Astra Serif"/>
          <w:color w:val="1A1A1A"/>
          <w:sz w:val="24"/>
          <w:szCs w:val="24"/>
        </w:rPr>
      </w:pPr>
      <w:r>
        <w:rPr>
          <w:rFonts w:ascii="PT Astra Serif" w:hAnsi="PT Astra Serif"/>
          <w:color w:val="1A1A1A"/>
          <w:sz w:val="24"/>
          <w:szCs w:val="24"/>
        </w:rPr>
        <w:t xml:space="preserve">В 2025 году произвели замену и ремонт 60  фонарей уличного освещения во всех населенных пунктах поселения. </w:t>
      </w:r>
    </w:p>
    <w:p w:rsidR="0023022F" w:rsidRDefault="0023022F" w:rsidP="0023022F">
      <w:pPr>
        <w:shd w:val="clear" w:color="auto" w:fill="FFFFFF"/>
        <w:jc w:val="both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color w:val="1A1A1A"/>
          <w:sz w:val="24"/>
          <w:szCs w:val="24"/>
        </w:rPr>
        <w:t>   </w:t>
      </w:r>
      <w:r>
        <w:rPr>
          <w:rFonts w:ascii="PT Astra Serif" w:hAnsi="PT Astra Serif"/>
          <w:sz w:val="24"/>
          <w:szCs w:val="24"/>
        </w:rPr>
        <w:t xml:space="preserve">                                  </w:t>
      </w:r>
      <w:r>
        <w:rPr>
          <w:rFonts w:ascii="PT Astra Serif" w:hAnsi="PT Astra Serif"/>
          <w:b/>
          <w:sz w:val="24"/>
          <w:szCs w:val="24"/>
          <w:u w:val="single"/>
        </w:rPr>
        <w:t>Местные инициативы 2025  год:</w:t>
      </w:r>
    </w:p>
    <w:p w:rsidR="0023022F" w:rsidRDefault="0023022F" w:rsidP="0023022F">
      <w:pPr>
        <w:pStyle w:val="a7"/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23022F" w:rsidRDefault="0023022F" w:rsidP="0023022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</w:t>
      </w:r>
      <w:proofErr w:type="gramStart"/>
      <w:r>
        <w:rPr>
          <w:rFonts w:ascii="PT Astra Serif" w:hAnsi="PT Astra Serif"/>
          <w:sz w:val="24"/>
          <w:szCs w:val="24"/>
        </w:rPr>
        <w:t xml:space="preserve">В 2025 году поселение принимало участие в Проекте развития муниципальных образований Ульяновской области, подготовленных на основе местных инициатив граждан с проектом «Ремонт автомобильной дороги (щебеночное покрытие)  по у. Пионерская в с. Лесная Хмелевка </w:t>
      </w:r>
      <w:proofErr w:type="spellStart"/>
      <w:r>
        <w:rPr>
          <w:rFonts w:ascii="PT Astra Serif" w:hAnsi="PT Astra Serif"/>
          <w:sz w:val="24"/>
          <w:szCs w:val="24"/>
        </w:rPr>
        <w:t>Мелекесского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района, Ульяновской области» на сумму 3952,78859 тыс. рублей</w:t>
      </w:r>
      <w:proofErr w:type="gramEnd"/>
    </w:p>
    <w:p w:rsidR="0023022F" w:rsidRDefault="0023022F" w:rsidP="0023022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3022F" w:rsidRDefault="0023022F" w:rsidP="0023022F">
      <w:pPr>
        <w:numPr>
          <w:ilvl w:val="0"/>
          <w:numId w:val="6"/>
        </w:numPr>
        <w:suppressAutoHyphens w:val="0"/>
        <w:spacing w:after="120"/>
        <w:ind w:right="-74"/>
        <w:jc w:val="both"/>
        <w:rPr>
          <w:rFonts w:ascii="PT Astra Serif" w:hAnsi="PT Astra Serif" w:cs="Arial CYR"/>
          <w:bCs/>
          <w:sz w:val="24"/>
          <w:szCs w:val="24"/>
        </w:rPr>
      </w:pPr>
      <w:r>
        <w:rPr>
          <w:rFonts w:ascii="PT Astra Serif" w:hAnsi="PT Astra Serif" w:cs="Arial CYR"/>
          <w:bCs/>
          <w:sz w:val="24"/>
          <w:szCs w:val="24"/>
        </w:rPr>
        <w:t>Областной бюджет 3169,51000 тыс. руб.</w:t>
      </w:r>
    </w:p>
    <w:p w:rsidR="0023022F" w:rsidRDefault="0023022F" w:rsidP="0023022F">
      <w:pPr>
        <w:numPr>
          <w:ilvl w:val="0"/>
          <w:numId w:val="6"/>
        </w:numPr>
        <w:suppressAutoHyphens w:val="0"/>
        <w:spacing w:after="120"/>
        <w:ind w:right="-74"/>
        <w:jc w:val="both"/>
        <w:rPr>
          <w:rFonts w:ascii="PT Astra Serif" w:hAnsi="PT Astra Serif" w:cs="Arial CYR"/>
          <w:bCs/>
          <w:sz w:val="24"/>
          <w:szCs w:val="24"/>
        </w:rPr>
      </w:pPr>
      <w:r>
        <w:rPr>
          <w:rFonts w:ascii="PT Astra Serif" w:hAnsi="PT Astra Serif" w:cs="Arial CYR"/>
          <w:bCs/>
          <w:sz w:val="24"/>
          <w:szCs w:val="24"/>
        </w:rPr>
        <w:t>Местный бюджет 406,62859 тыс. руб.,</w:t>
      </w:r>
    </w:p>
    <w:p w:rsidR="0023022F" w:rsidRDefault="0023022F" w:rsidP="0023022F">
      <w:pPr>
        <w:numPr>
          <w:ilvl w:val="0"/>
          <w:numId w:val="6"/>
        </w:numPr>
        <w:suppressAutoHyphens w:val="0"/>
        <w:spacing w:after="120"/>
        <w:ind w:right="-74"/>
        <w:jc w:val="both"/>
        <w:rPr>
          <w:rFonts w:ascii="PT Astra Serif" w:hAnsi="PT Astra Serif" w:cs="Arial CYR"/>
          <w:bCs/>
          <w:sz w:val="24"/>
          <w:szCs w:val="24"/>
        </w:rPr>
      </w:pPr>
      <w:r>
        <w:rPr>
          <w:rFonts w:ascii="PT Astra Serif" w:hAnsi="PT Astra Serif" w:cs="Arial CYR"/>
          <w:bCs/>
          <w:sz w:val="24"/>
          <w:szCs w:val="24"/>
        </w:rPr>
        <w:t>Хозяйствующие субъекты 137,950000 тыс. руб.,</w:t>
      </w:r>
    </w:p>
    <w:p w:rsidR="0023022F" w:rsidRDefault="0023022F" w:rsidP="0023022F">
      <w:pPr>
        <w:numPr>
          <w:ilvl w:val="0"/>
          <w:numId w:val="6"/>
        </w:numPr>
        <w:spacing w:before="120" w:after="0"/>
        <w:jc w:val="both"/>
        <w:rPr>
          <w:rFonts w:ascii="PT Astra Serif" w:hAnsi="PT Astra Serif" w:cstheme="minorBidi"/>
          <w:sz w:val="24"/>
          <w:szCs w:val="24"/>
        </w:rPr>
      </w:pPr>
      <w:r>
        <w:rPr>
          <w:rFonts w:ascii="PT Astra Serif" w:hAnsi="PT Astra Serif" w:cs="Arial CYR"/>
          <w:bCs/>
          <w:sz w:val="24"/>
          <w:szCs w:val="24"/>
        </w:rPr>
        <w:t>Средства от населения      238,70000 тыс. руб.</w:t>
      </w:r>
    </w:p>
    <w:p w:rsidR="0023022F" w:rsidRDefault="0023022F" w:rsidP="0023022F">
      <w:pPr>
        <w:spacing w:before="120"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21.04.2025 года был заключен муниципальный контракт с ИП «</w:t>
      </w:r>
      <w:proofErr w:type="spellStart"/>
      <w:r>
        <w:rPr>
          <w:rFonts w:ascii="PT Astra Serif" w:hAnsi="PT Astra Serif"/>
          <w:sz w:val="24"/>
          <w:szCs w:val="24"/>
        </w:rPr>
        <w:t>Рузаева</w:t>
      </w:r>
      <w:proofErr w:type="spellEnd"/>
      <w:r>
        <w:rPr>
          <w:rFonts w:ascii="PT Astra Serif" w:hAnsi="PT Astra Serif"/>
          <w:sz w:val="24"/>
          <w:szCs w:val="24"/>
        </w:rPr>
        <w:t xml:space="preserve"> Ю.С.» на сумму 3353,17859 тыс. рублей.</w:t>
      </w:r>
    </w:p>
    <w:p w:rsidR="0023022F" w:rsidRDefault="0023022F" w:rsidP="0023022F">
      <w:pPr>
        <w:spacing w:before="120"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09.09.2025 заключен договор с ООО «</w:t>
      </w:r>
      <w:proofErr w:type="spellStart"/>
      <w:r>
        <w:rPr>
          <w:rFonts w:ascii="PT Astra Serif" w:hAnsi="PT Astra Serif"/>
          <w:sz w:val="24"/>
          <w:szCs w:val="24"/>
        </w:rPr>
        <w:t>Инвестстрой</w:t>
      </w:r>
      <w:proofErr w:type="spellEnd"/>
      <w:r>
        <w:rPr>
          <w:rFonts w:ascii="PT Astra Serif" w:hAnsi="PT Astra Serif"/>
          <w:sz w:val="24"/>
          <w:szCs w:val="24"/>
        </w:rPr>
        <w:t>» на сумму 599,61000 тыс. рублей</w:t>
      </w:r>
    </w:p>
    <w:p w:rsidR="0023022F" w:rsidRDefault="0023022F" w:rsidP="0023022F">
      <w:pPr>
        <w:spacing w:before="120"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ходе выполнения муниципального контракта и договора произведен ремонт дороги в с. Лесная Хмелевка по ул. Пионерская 1042 </w:t>
      </w:r>
      <w:proofErr w:type="gramStart"/>
      <w:r>
        <w:rPr>
          <w:rFonts w:ascii="PT Astra Serif" w:hAnsi="PT Astra Serif"/>
          <w:sz w:val="24"/>
          <w:szCs w:val="24"/>
        </w:rPr>
        <w:t>погонных</w:t>
      </w:r>
      <w:proofErr w:type="gramEnd"/>
      <w:r>
        <w:rPr>
          <w:rFonts w:ascii="PT Astra Serif" w:hAnsi="PT Astra Serif"/>
          <w:sz w:val="24"/>
          <w:szCs w:val="24"/>
        </w:rPr>
        <w:t xml:space="preserve"> метра. Работы произведены в срок.</w:t>
      </w:r>
    </w:p>
    <w:p w:rsidR="0023022F" w:rsidRDefault="0023022F" w:rsidP="0023022F">
      <w:pPr>
        <w:spacing w:after="0" w:line="240" w:lineRule="auto"/>
        <w:rPr>
          <w:rFonts w:ascii="PT Astra Serif" w:hAnsi="PT Astra Serif"/>
          <w:b/>
          <w:sz w:val="24"/>
          <w:szCs w:val="24"/>
          <w:lang w:eastAsia="ru-RU"/>
        </w:rPr>
      </w:pPr>
    </w:p>
    <w:p w:rsidR="0023022F" w:rsidRDefault="0023022F" w:rsidP="0023022F">
      <w:pPr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 На 2026 год по Проекту поддержки  местных инициатив граждан «Текущий ремонт системы водоснабжения в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с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.Т</w:t>
      </w:r>
      <w:proofErr w:type="gramEnd"/>
      <w:r>
        <w:rPr>
          <w:rFonts w:ascii="PT Astra Serif" w:hAnsi="PT Astra Serif"/>
          <w:sz w:val="24"/>
          <w:szCs w:val="24"/>
          <w:lang w:eastAsia="ru-RU"/>
        </w:rPr>
        <w:t>ерентьевка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 xml:space="preserve"> 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Мелекесского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 xml:space="preserve"> района Ульяновской области (2 этап)» планируется произвести замену водопроводной сети по ул. Молодежная и произвести подсоединение потребителей к магистрали. На эти цели выделено 2683,6 тыс. рублей.</w:t>
      </w:r>
    </w:p>
    <w:p w:rsidR="0023022F" w:rsidRDefault="0023022F" w:rsidP="0023022F">
      <w:pPr>
        <w:tabs>
          <w:tab w:val="left" w:pos="4109"/>
        </w:tabs>
        <w:rPr>
          <w:rFonts w:ascii="PT Astra Serif" w:eastAsiaTheme="minorHAnsi" w:hAnsi="PT Astra Serif" w:cstheme="minorBidi"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proofErr w:type="gramStart"/>
      <w:r>
        <w:rPr>
          <w:rFonts w:ascii="PT Astra Serif" w:hAnsi="PT Astra Serif"/>
          <w:sz w:val="24"/>
          <w:szCs w:val="24"/>
        </w:rPr>
        <w:t xml:space="preserve">По заявке администрации района     </w:t>
      </w:r>
      <w:r>
        <w:rPr>
          <w:rFonts w:ascii="PT Astra Serif" w:hAnsi="PT Astra Serif"/>
          <w:sz w:val="24"/>
          <w:szCs w:val="24"/>
          <w:lang w:eastAsia="ru-RU"/>
        </w:rPr>
        <w:t xml:space="preserve"> Проекта поддержки местных инициатив граждан</w:t>
      </w:r>
      <w:r>
        <w:rPr>
          <w:rFonts w:ascii="PT Astra Serif" w:hAnsi="PT Astra Serif"/>
          <w:sz w:val="24"/>
          <w:szCs w:val="24"/>
        </w:rPr>
        <w:t xml:space="preserve"> будет  реализован  проект « Капитальный  ремонт системы  водоснабжения    в с. Лесная Хмелевка»    на сумму 3018.961    тыс. </w:t>
      </w:r>
      <w:proofErr w:type="spellStart"/>
      <w:r>
        <w:rPr>
          <w:rFonts w:ascii="PT Astra Serif" w:hAnsi="PT Astra Serif"/>
          <w:sz w:val="24"/>
          <w:szCs w:val="24"/>
        </w:rPr>
        <w:t>рубл</w:t>
      </w:r>
      <w:proofErr w:type="spellEnd"/>
      <w:r>
        <w:rPr>
          <w:rFonts w:ascii="PT Astra Serif" w:hAnsi="PT Astra Serif"/>
          <w:sz w:val="24"/>
          <w:szCs w:val="24"/>
        </w:rPr>
        <w:t xml:space="preserve">.  (бурение  новой скважины)                                  </w:t>
      </w:r>
      <w:proofErr w:type="gramEnd"/>
    </w:p>
    <w:p w:rsidR="0023022F" w:rsidRDefault="0023022F" w:rsidP="0023022F">
      <w:pPr>
        <w:tabs>
          <w:tab w:val="left" w:pos="4109"/>
        </w:tabs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</w:t>
      </w:r>
      <w:r>
        <w:rPr>
          <w:rFonts w:ascii="PT Astra Serif" w:hAnsi="PT Astra Serif"/>
          <w:b/>
          <w:sz w:val="24"/>
          <w:szCs w:val="24"/>
          <w:u w:val="single"/>
        </w:rPr>
        <w:t>Ремонт дорог</w:t>
      </w:r>
    </w:p>
    <w:p w:rsidR="0023022F" w:rsidRDefault="0023022F" w:rsidP="0023022F">
      <w:pPr>
        <w:pStyle w:val="ab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>
        <w:rPr>
          <w:rFonts w:ascii="PT Astra Serif" w:hAnsi="PT Astra Serif" w:cs="Times New Roman"/>
          <w:color w:val="000000" w:themeColor="text1"/>
          <w:sz w:val="24"/>
          <w:szCs w:val="24"/>
        </w:rPr>
        <w:t>В рамках муниципальной программы «Безопасные и качественные дороги на территории муниципального образования «</w:t>
      </w:r>
      <w:proofErr w:type="spellStart"/>
      <w:r>
        <w:rPr>
          <w:rFonts w:ascii="PT Astra Serif" w:hAnsi="PT Astra Serif" w:cs="Times New Roman"/>
          <w:color w:val="000000" w:themeColor="text1"/>
          <w:sz w:val="24"/>
          <w:szCs w:val="24"/>
        </w:rPr>
        <w:t>Тиинское</w:t>
      </w:r>
      <w:proofErr w:type="spellEnd"/>
      <w:r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сельское  поселение» </w:t>
      </w:r>
      <w:proofErr w:type="spellStart"/>
      <w:r>
        <w:rPr>
          <w:rFonts w:ascii="PT Astra Serif" w:hAnsi="PT Astra Serif" w:cs="Times New Roman"/>
          <w:color w:val="000000" w:themeColor="text1"/>
          <w:sz w:val="24"/>
          <w:szCs w:val="24"/>
        </w:rPr>
        <w:t>Мелекесского</w:t>
      </w:r>
      <w:proofErr w:type="spellEnd"/>
      <w:r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района  Ульяновской области» в 2025 году выполнены работы на следующих объектах:</w:t>
      </w:r>
    </w:p>
    <w:p w:rsidR="0023022F" w:rsidRDefault="0023022F" w:rsidP="0023022F">
      <w:pPr>
        <w:jc w:val="both"/>
        <w:rPr>
          <w:rFonts w:ascii="PT Astra Serif" w:hAnsi="PT Astra Serif" w:cstheme="minorBidi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 </w:t>
      </w:r>
      <w:proofErr w:type="spellStart"/>
      <w:r>
        <w:rPr>
          <w:rFonts w:ascii="PT Astra Serif" w:hAnsi="PT Astra Serif"/>
          <w:sz w:val="24"/>
          <w:szCs w:val="24"/>
        </w:rPr>
        <w:t>Щебенение</w:t>
      </w:r>
      <w:proofErr w:type="spellEnd"/>
      <w:r>
        <w:rPr>
          <w:rFonts w:ascii="PT Astra Serif" w:hAnsi="PT Astra Serif"/>
          <w:sz w:val="24"/>
          <w:szCs w:val="24"/>
        </w:rPr>
        <w:t xml:space="preserve">  грунтовой дороги   в с. </w:t>
      </w:r>
      <w:proofErr w:type="spellStart"/>
      <w:r>
        <w:rPr>
          <w:rFonts w:ascii="PT Astra Serif" w:hAnsi="PT Astra Serif"/>
          <w:sz w:val="24"/>
          <w:szCs w:val="24"/>
        </w:rPr>
        <w:t>Тиинск</w:t>
      </w:r>
      <w:proofErr w:type="spellEnd"/>
      <w:r>
        <w:rPr>
          <w:rFonts w:ascii="PT Astra Serif" w:hAnsi="PT Astra Serif"/>
          <w:sz w:val="24"/>
          <w:szCs w:val="24"/>
        </w:rPr>
        <w:t xml:space="preserve">, ул. </w:t>
      </w:r>
      <w:proofErr w:type="gramStart"/>
      <w:r>
        <w:rPr>
          <w:rFonts w:ascii="PT Astra Serif" w:hAnsi="PT Astra Serif"/>
          <w:sz w:val="24"/>
          <w:szCs w:val="24"/>
        </w:rPr>
        <w:t>Пролетарская</w:t>
      </w:r>
      <w:proofErr w:type="gramEnd"/>
      <w:r>
        <w:rPr>
          <w:rFonts w:ascii="PT Astra Serif" w:hAnsi="PT Astra Serif"/>
          <w:sz w:val="24"/>
          <w:szCs w:val="24"/>
        </w:rPr>
        <w:t xml:space="preserve"> 1300 </w:t>
      </w:r>
      <w:proofErr w:type="spellStart"/>
      <w:r>
        <w:rPr>
          <w:rFonts w:ascii="PT Astra Serif" w:hAnsi="PT Astra Serif"/>
          <w:sz w:val="24"/>
          <w:szCs w:val="24"/>
        </w:rPr>
        <w:t>пог</w:t>
      </w:r>
      <w:proofErr w:type="spellEnd"/>
      <w:r>
        <w:rPr>
          <w:rFonts w:ascii="PT Astra Serif" w:hAnsi="PT Astra Serif"/>
          <w:sz w:val="24"/>
          <w:szCs w:val="24"/>
        </w:rPr>
        <w:t>. метров.</w:t>
      </w:r>
    </w:p>
    <w:p w:rsidR="0023022F" w:rsidRDefault="0023022F" w:rsidP="0023022F">
      <w:pPr>
        <w:pStyle w:val="ab"/>
        <w:ind w:firstLine="567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b/>
          <w:sz w:val="24"/>
          <w:szCs w:val="24"/>
          <w:highlight w:val="yellow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                                     На 2026  год запланировано: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   Ремонт </w:t>
      </w:r>
      <w:proofErr w:type="spellStart"/>
      <w:r>
        <w:rPr>
          <w:rFonts w:ascii="PT Astra Serif" w:hAnsi="PT Astra Serif"/>
          <w:sz w:val="24"/>
          <w:szCs w:val="24"/>
        </w:rPr>
        <w:t>асфальтно</w:t>
      </w:r>
      <w:proofErr w:type="spellEnd"/>
      <w:r>
        <w:rPr>
          <w:rFonts w:ascii="PT Astra Serif" w:hAnsi="PT Astra Serif"/>
          <w:sz w:val="24"/>
          <w:szCs w:val="24"/>
        </w:rPr>
        <w:t xml:space="preserve">  бетонного покрытия   дороги   в с. </w:t>
      </w:r>
      <w:proofErr w:type="spellStart"/>
      <w:r>
        <w:rPr>
          <w:rFonts w:ascii="PT Astra Serif" w:hAnsi="PT Astra Serif"/>
          <w:sz w:val="24"/>
          <w:szCs w:val="24"/>
        </w:rPr>
        <w:t>Тиинск</w:t>
      </w:r>
      <w:proofErr w:type="spellEnd"/>
      <w:r>
        <w:rPr>
          <w:rFonts w:ascii="PT Astra Serif" w:hAnsi="PT Astra Serif"/>
          <w:sz w:val="24"/>
          <w:szCs w:val="24"/>
        </w:rPr>
        <w:t xml:space="preserve">, ул. </w:t>
      </w:r>
      <w:proofErr w:type="gramStart"/>
      <w:r>
        <w:rPr>
          <w:rFonts w:ascii="PT Astra Serif" w:hAnsi="PT Astra Serif"/>
          <w:sz w:val="24"/>
          <w:szCs w:val="24"/>
        </w:rPr>
        <w:t>Советская</w:t>
      </w:r>
      <w:proofErr w:type="gramEnd"/>
      <w:r>
        <w:rPr>
          <w:rFonts w:ascii="PT Astra Serif" w:hAnsi="PT Astra Serif"/>
          <w:sz w:val="24"/>
          <w:szCs w:val="24"/>
        </w:rPr>
        <w:t xml:space="preserve">  506  </w:t>
      </w:r>
      <w:proofErr w:type="spellStart"/>
      <w:r>
        <w:rPr>
          <w:rFonts w:ascii="PT Astra Serif" w:hAnsi="PT Astra Serif"/>
          <w:sz w:val="24"/>
          <w:szCs w:val="24"/>
        </w:rPr>
        <w:t>пог</w:t>
      </w:r>
      <w:proofErr w:type="spellEnd"/>
      <w:r>
        <w:rPr>
          <w:rFonts w:ascii="PT Astra Serif" w:hAnsi="PT Astra Serif"/>
          <w:sz w:val="24"/>
          <w:szCs w:val="24"/>
        </w:rPr>
        <w:t>. метров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    Карточный ремонт в с. </w:t>
      </w:r>
      <w:proofErr w:type="spellStart"/>
      <w:r>
        <w:rPr>
          <w:rFonts w:ascii="PT Astra Serif" w:hAnsi="PT Astra Serif"/>
          <w:sz w:val="24"/>
          <w:szCs w:val="24"/>
        </w:rPr>
        <w:t>Тиинск</w:t>
      </w:r>
      <w:proofErr w:type="spellEnd"/>
      <w:r>
        <w:rPr>
          <w:rFonts w:ascii="PT Astra Serif" w:hAnsi="PT Astra Serif"/>
          <w:sz w:val="24"/>
          <w:szCs w:val="24"/>
        </w:rPr>
        <w:t xml:space="preserve"> ул. </w:t>
      </w:r>
      <w:proofErr w:type="gramStart"/>
      <w:r>
        <w:rPr>
          <w:rFonts w:ascii="PT Astra Serif" w:hAnsi="PT Astra Serif"/>
          <w:sz w:val="24"/>
          <w:szCs w:val="24"/>
        </w:rPr>
        <w:t>Красноармейская</w:t>
      </w:r>
      <w:proofErr w:type="gramEnd"/>
      <w:r>
        <w:rPr>
          <w:rFonts w:ascii="PT Astra Serif" w:hAnsi="PT Astra Serif"/>
          <w:sz w:val="24"/>
          <w:szCs w:val="24"/>
        </w:rPr>
        <w:t xml:space="preserve">  350  кв. м. </w:t>
      </w:r>
    </w:p>
    <w:p w:rsidR="0023022F" w:rsidRDefault="0023022F" w:rsidP="0023022F">
      <w:pPr>
        <w:pStyle w:val="a7"/>
        <w:jc w:val="both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ab/>
        <w:t xml:space="preserve">                         </w:t>
      </w:r>
      <w:r>
        <w:rPr>
          <w:rFonts w:ascii="PT Astra Serif" w:hAnsi="PT Astra Serif"/>
          <w:color w:val="000000"/>
          <w:sz w:val="24"/>
          <w:szCs w:val="24"/>
        </w:rPr>
        <w:t xml:space="preserve">           </w:t>
      </w:r>
      <w:proofErr w:type="spellStart"/>
      <w:r>
        <w:rPr>
          <w:rFonts w:ascii="PT Astra Serif" w:hAnsi="PT Astra Serif"/>
          <w:b/>
          <w:color w:val="000000"/>
          <w:sz w:val="24"/>
          <w:szCs w:val="24"/>
        </w:rPr>
        <w:t>ТОСы</w:t>
      </w:r>
      <w:proofErr w:type="spellEnd"/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</w:p>
    <w:p w:rsidR="0023022F" w:rsidRDefault="0023022F" w:rsidP="0023022F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На территории поселения  в  2023 г.  работало  4 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ТОСа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23022F" w:rsidRDefault="0023022F" w:rsidP="0023022F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 ТОС «Исток»   с.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Тиинск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,   </w:t>
      </w:r>
    </w:p>
    <w:p w:rsidR="0023022F" w:rsidRDefault="0023022F" w:rsidP="0023022F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 ТОС «Слобода».  </w:t>
      </w:r>
    </w:p>
    <w:p w:rsidR="0023022F" w:rsidRDefault="0023022F" w:rsidP="0023022F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 ТОС – «Искра» село 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Л.Хмелёвка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23022F" w:rsidRDefault="0023022F" w:rsidP="0023022F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 ТОС  - «Возрождение»  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Терентьевка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23022F" w:rsidRDefault="0023022F" w:rsidP="0023022F">
      <w:pPr>
        <w:spacing w:before="100" w:beforeAutospacing="1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Информация о свободных инвестиционных площадках</w:t>
      </w:r>
      <w:r>
        <w:rPr>
          <w:rFonts w:ascii="PT Astra Serif" w:hAnsi="PT Astra Serif"/>
          <w:b/>
          <w:i/>
          <w:sz w:val="24"/>
          <w:szCs w:val="24"/>
        </w:rPr>
        <w:t xml:space="preserve"> на территории   поселения:  </w:t>
      </w:r>
    </w:p>
    <w:tbl>
      <w:tblPr>
        <w:tblW w:w="5200" w:type="pct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5"/>
        <w:gridCol w:w="2117"/>
        <w:gridCol w:w="1628"/>
        <w:gridCol w:w="4135"/>
        <w:gridCol w:w="1902"/>
      </w:tblGrid>
      <w:tr w:rsidR="0023022F" w:rsidTr="0023022F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Свободная инвестиционная площадка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Собственник площадки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Краткая характеристика площадки</w:t>
            </w:r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spacing w:before="100" w:beforeAutospacing="1" w:after="11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Категория земель</w:t>
            </w:r>
          </w:p>
        </w:tc>
      </w:tr>
      <w:tr w:rsidR="0023022F" w:rsidTr="0023022F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Зрительный зал </w:t>
            </w:r>
          </w:p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ДК 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Л.Хмелевка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Мираксовой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4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Тиинское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сельское поселение”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Здание 1-о этажное, каменное. Площадь 300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., имеется электроснабжение, отопление от котельной, водоснабжение, канализации нет.</w:t>
            </w:r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з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емли   населенных  пунктов</w:t>
            </w:r>
          </w:p>
        </w:tc>
      </w:tr>
      <w:tr w:rsidR="0023022F" w:rsidTr="0023022F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Помещение бывшего детского сада 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Л.Хмелевка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ул. Городская 32 а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Мелекесский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район”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2-х этажное кирпичное здание, в полуразрушенном состоянии (без окон и дверей), площадь земельного участка 400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До подключения к водопроводу 50м, к электроэнергии 20м, к газопроводу </w:t>
            </w:r>
            <w:smartTag w:uri="urn:schemas-microsoft-com:office:smarttags" w:element="metricconverter">
              <w:smartTagPr>
                <w:attr w:name="ProductID" w:val="20 км"/>
              </w:smartTagPr>
              <w:r>
                <w:rPr>
                  <w:rFonts w:ascii="PT Astra Serif" w:hAnsi="PT Astra Serif"/>
                  <w:sz w:val="24"/>
                  <w:szCs w:val="24"/>
                </w:rPr>
                <w:t>20 км</w:t>
              </w:r>
            </w:smartTag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  <w:tr w:rsidR="0023022F" w:rsidTr="0023022F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Помещение кинозала в здании администрации 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Р.Мелекесс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ул. Строителей 7</w:t>
            </w:r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Тиинское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сельское поселение”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2-эт кирпичное здание, площадь 587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., центральное отопление, имеется газопровод, водоснабжение, электричество.</w:t>
            </w:r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  <w:tr w:rsidR="0023022F" w:rsidTr="0023022F">
        <w:trPr>
          <w:tblCellSpacing w:w="0" w:type="dxa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0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Земельный участок 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Тиинск</w:t>
            </w:r>
            <w:proofErr w:type="spellEnd"/>
          </w:p>
        </w:tc>
        <w:tc>
          <w:tcPr>
            <w:tcW w:w="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 “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Мелекесский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район”</w:t>
            </w:r>
          </w:p>
        </w:tc>
        <w:tc>
          <w:tcPr>
            <w:tcW w:w="2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Земельный участок для строительства Автомобильной газонаполнительной компрессионной станции. Трасса Димитровград-Хмелевка 300 м по правую сторону на выезде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из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Тиинск</w:t>
            </w:r>
            <w:proofErr w:type="spellEnd"/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22F" w:rsidRDefault="0023022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земли   населенных  пунктов</w:t>
            </w:r>
          </w:p>
        </w:tc>
      </w:tr>
    </w:tbl>
    <w:p w:rsidR="0023022F" w:rsidRDefault="0023022F" w:rsidP="0023022F">
      <w:pPr>
        <w:ind w:firstLine="567"/>
        <w:jc w:val="both"/>
        <w:rPr>
          <w:rFonts w:ascii="PT Astra Serif" w:hAnsi="PT Astra Serif" w:cstheme="minorBidi"/>
          <w:b/>
          <w:color w:val="000000"/>
          <w:sz w:val="24"/>
          <w:szCs w:val="24"/>
          <w:lang w:eastAsia="en-US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                        </w:t>
      </w:r>
      <w:r>
        <w:rPr>
          <w:rFonts w:ascii="PT Astra Serif" w:hAnsi="PT Astra Serif"/>
          <w:b/>
          <w:color w:val="000000"/>
          <w:sz w:val="24"/>
          <w:szCs w:val="24"/>
        </w:rPr>
        <w:t>Проблемное поле:</w:t>
      </w:r>
    </w:p>
    <w:p w:rsidR="0023022F" w:rsidRDefault="0023022F" w:rsidP="0023022F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  -     Ремонт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внутрипоселенческих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 дорог</w:t>
      </w:r>
    </w:p>
    <w:p w:rsidR="0023022F" w:rsidRDefault="0023022F" w:rsidP="0023022F">
      <w:pPr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-     Реконструкция (строительство) очистных  сооружений  с. </w:t>
      </w:r>
      <w:proofErr w:type="spellStart"/>
      <w:r>
        <w:rPr>
          <w:rFonts w:ascii="PT Astra Serif" w:hAnsi="PT Astra Serif"/>
          <w:sz w:val="24"/>
          <w:szCs w:val="24"/>
        </w:rPr>
        <w:t>Тиинск</w:t>
      </w:r>
      <w:proofErr w:type="spellEnd"/>
    </w:p>
    <w:p w:rsidR="0023022F" w:rsidRDefault="0023022F" w:rsidP="0023022F">
      <w:pPr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-     Строительство  </w:t>
      </w:r>
      <w:proofErr w:type="gramStart"/>
      <w:r>
        <w:rPr>
          <w:rFonts w:ascii="PT Astra Serif" w:hAnsi="PT Astra Serif"/>
          <w:sz w:val="24"/>
          <w:szCs w:val="24"/>
        </w:rPr>
        <w:t>модульного</w:t>
      </w:r>
      <w:proofErr w:type="gramEnd"/>
      <w:r>
        <w:rPr>
          <w:rFonts w:ascii="PT Astra Serif" w:hAnsi="PT Astra Serif"/>
          <w:sz w:val="24"/>
          <w:szCs w:val="24"/>
        </w:rPr>
        <w:t xml:space="preserve">  </w:t>
      </w:r>
      <w:proofErr w:type="spellStart"/>
      <w:r>
        <w:rPr>
          <w:rFonts w:ascii="PT Astra Serif" w:hAnsi="PT Astra Serif"/>
          <w:sz w:val="24"/>
          <w:szCs w:val="24"/>
        </w:rPr>
        <w:t>ФАПа</w:t>
      </w:r>
      <w:proofErr w:type="spellEnd"/>
      <w:r>
        <w:rPr>
          <w:rFonts w:ascii="PT Astra Serif" w:hAnsi="PT Astra Serif"/>
          <w:sz w:val="24"/>
          <w:szCs w:val="24"/>
        </w:rPr>
        <w:t xml:space="preserve">  в с. Лесная Хмелевка</w:t>
      </w:r>
    </w:p>
    <w:p w:rsidR="0023022F" w:rsidRDefault="0023022F" w:rsidP="0023022F">
      <w:pPr>
        <w:pStyle w:val="a7"/>
        <w:spacing w:line="240" w:lineRule="auto"/>
        <w:jc w:val="both"/>
        <w:rPr>
          <w:rFonts w:ascii="PT Astra Serif" w:hAnsi="PT Astra Serif"/>
          <w:bCs/>
          <w:color w:val="000000" w:themeColor="text1"/>
          <w:sz w:val="24"/>
          <w:szCs w:val="24"/>
        </w:rPr>
      </w:pPr>
      <w:r>
        <w:rPr>
          <w:rFonts w:ascii="PT Astra Serif" w:hAnsi="PT Astra Serif"/>
          <w:bCs/>
          <w:color w:val="000000" w:themeColor="text1"/>
          <w:sz w:val="24"/>
          <w:szCs w:val="24"/>
        </w:rPr>
        <w:t xml:space="preserve">    -   Строительство дома культуры </w:t>
      </w:r>
      <w:proofErr w:type="gramStart"/>
      <w:r>
        <w:rPr>
          <w:rFonts w:ascii="PT Astra Serif" w:hAnsi="PT Astra Serif"/>
          <w:bCs/>
          <w:color w:val="000000" w:themeColor="text1"/>
          <w:sz w:val="24"/>
          <w:szCs w:val="24"/>
        </w:rPr>
        <w:t>в</w:t>
      </w:r>
      <w:proofErr w:type="gramEnd"/>
      <w:r>
        <w:rPr>
          <w:rFonts w:ascii="PT Astra Serif" w:hAnsi="PT Astra Serif"/>
          <w:bCs/>
          <w:color w:val="000000" w:themeColor="text1"/>
          <w:sz w:val="24"/>
          <w:szCs w:val="24"/>
        </w:rPr>
        <w:t xml:space="preserve"> с. Лесная Хмелевка: </w:t>
      </w:r>
    </w:p>
    <w:p w:rsidR="0023022F" w:rsidRDefault="0023022F" w:rsidP="0023022F">
      <w:pPr>
        <w:pStyle w:val="a6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lastRenderedPageBreak/>
        <w:t xml:space="preserve">     </w:t>
      </w:r>
      <w:r>
        <w:rPr>
          <w:rFonts w:ascii="PT Astra Serif" w:hAnsi="PT Astra Serif"/>
          <w:b/>
        </w:rPr>
        <w:t>Главными  задачами на 2026  год администрация поселения считает: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Одной из главных задач администрация поселения считает предоставление качественных услуг жителям поселения, а именно: отопление, канализационные стоки, вывоз мусора, снабжение водой, содержание жилья.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 Благоустройство населенных пунктов. </w:t>
      </w:r>
    </w:p>
    <w:p w:rsidR="0023022F" w:rsidRDefault="0023022F" w:rsidP="0023022F">
      <w:pPr>
        <w:pStyle w:val="a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proofErr w:type="gramStart"/>
      <w:r>
        <w:rPr>
          <w:rFonts w:ascii="PT Astra Serif" w:hAnsi="PT Astra Serif"/>
        </w:rPr>
        <w:t xml:space="preserve">  П</w:t>
      </w:r>
      <w:proofErr w:type="gramEnd"/>
      <w:r>
        <w:rPr>
          <w:rFonts w:ascii="PT Astra Serif" w:hAnsi="PT Astra Serif"/>
        </w:rPr>
        <w:t xml:space="preserve">родолжить работу по уличному освещению   на перекрестках   во  всех   сёлах поселения  </w:t>
      </w:r>
    </w:p>
    <w:p w:rsidR="0023022F" w:rsidRDefault="0023022F" w:rsidP="0023022F">
      <w:pPr>
        <w:pStyle w:val="Standard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 Продолжить работу  по ИП, </w:t>
      </w:r>
      <w:proofErr w:type="gramStart"/>
      <w:r>
        <w:rPr>
          <w:rFonts w:ascii="PT Astra Serif" w:hAnsi="PT Astra Serif"/>
        </w:rPr>
        <w:t>осуществляющих</w:t>
      </w:r>
      <w:proofErr w:type="gramEnd"/>
      <w:r>
        <w:rPr>
          <w:rFonts w:ascii="PT Astra Serif" w:hAnsi="PT Astra Serif"/>
        </w:rPr>
        <w:t xml:space="preserve"> свою деятельность на территории поселения.</w:t>
      </w:r>
    </w:p>
    <w:p w:rsidR="0023022F" w:rsidRDefault="0023022F" w:rsidP="0023022F">
      <w:pPr>
        <w:pStyle w:val="Standard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Создание условий для реализации инвестиционных проектов и создания новых рабочих мест является также основным и важным мероприятием получения дополнительных доходов в бюджет поселения.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 Продолжить  работу       по  инвентаризации  объектов    недвижимого   имущества  на  наличие   документов.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Продолжить работу  по   оформлению и реализации невостребованных  земель.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>
        <w:rPr>
          <w:rFonts w:ascii="PT Astra Serif" w:hAnsi="PT Astra Serif"/>
          <w:color w:val="000000"/>
          <w:sz w:val="24"/>
          <w:szCs w:val="24"/>
        </w:rPr>
        <w:t xml:space="preserve"> Усилить 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контроль за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своевременным поступлением арендных платежей по всем фактам неуплаты аренды обращаться в судебные инстанции о взыскании, а то и о расторжении договоров аренды.</w:t>
      </w:r>
    </w:p>
    <w:p w:rsidR="0023022F" w:rsidRDefault="0023022F" w:rsidP="0023022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8. Повысить эффективность проводимого муниципального контроля с целью выявления самовольного захвата земель и пополнения доходной части бюджета поселения;</w:t>
      </w:r>
    </w:p>
    <w:p w:rsidR="0023022F" w:rsidRDefault="0023022F" w:rsidP="0023022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9. Продолжить работу по выявлению бесхозяйных объектов недвижимости и неиспользуемыми земельными участками, а именно сбор необходимой документации по ранее выявленным бесхозяйным объектам  с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color w:val="000000"/>
          <w:sz w:val="24"/>
          <w:szCs w:val="24"/>
        </w:rPr>
        <w:t>последующим оформлением прав собственности на них и использованию их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нужд поселения.  </w:t>
      </w:r>
    </w:p>
    <w:p w:rsidR="0023022F" w:rsidRDefault="0023022F" w:rsidP="002302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Данная работа по выявлению бесхозяйного имущества необходима для того, чтобы принять в муниципальную собственность (только обратившись с исковым заявлением в суд), с последующей передачей в аренду эксплуатирующей организации. Эта процедура довольно длительная, занимает большой промежуток  времени, но она необходима. </w:t>
      </w:r>
    </w:p>
    <w:p w:rsidR="0023022F" w:rsidRDefault="0023022F" w:rsidP="0023022F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23022F" w:rsidRDefault="0023022F" w:rsidP="0023022F">
      <w:pPr>
        <w:ind w:firstLine="708"/>
        <w:rPr>
          <w:rFonts w:ascii="PT Astra Serif" w:hAnsi="PT Astra Serif"/>
          <w:sz w:val="24"/>
          <w:szCs w:val="24"/>
          <w:lang w:eastAsia="ru-RU"/>
        </w:rPr>
      </w:pPr>
    </w:p>
    <w:p w:rsidR="009035E6" w:rsidRPr="00A254AD" w:rsidRDefault="009035E6" w:rsidP="0023022F">
      <w:pPr>
        <w:pStyle w:val="a6"/>
        <w:jc w:val="center"/>
        <w:rPr>
          <w:rFonts w:ascii="PT Astra Serif" w:hAnsi="PT Astra Serif"/>
        </w:rPr>
      </w:pPr>
      <w:bookmarkStart w:id="0" w:name="_GoBack"/>
      <w:bookmarkEnd w:id="0"/>
    </w:p>
    <w:sectPr w:rsidR="009035E6" w:rsidRPr="00A254AD" w:rsidSect="00A254AD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4D"/>
    <w:multiLevelType w:val="hybridMultilevel"/>
    <w:tmpl w:val="470C0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298F"/>
    <w:multiLevelType w:val="hybridMultilevel"/>
    <w:tmpl w:val="D57213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6476DD7"/>
    <w:multiLevelType w:val="multilevel"/>
    <w:tmpl w:val="57908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A71E8"/>
    <w:multiLevelType w:val="hybridMultilevel"/>
    <w:tmpl w:val="2DC4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F5"/>
    <w:rsid w:val="0007563C"/>
    <w:rsid w:val="000F307C"/>
    <w:rsid w:val="00156158"/>
    <w:rsid w:val="0023022F"/>
    <w:rsid w:val="00282DB4"/>
    <w:rsid w:val="00427F3C"/>
    <w:rsid w:val="00470BF0"/>
    <w:rsid w:val="004D19BA"/>
    <w:rsid w:val="00624213"/>
    <w:rsid w:val="00814595"/>
    <w:rsid w:val="009035E6"/>
    <w:rsid w:val="009238F5"/>
    <w:rsid w:val="009A1DD7"/>
    <w:rsid w:val="00A254AD"/>
    <w:rsid w:val="00B84EF1"/>
    <w:rsid w:val="00BA486A"/>
    <w:rsid w:val="00DD0D82"/>
    <w:rsid w:val="00E37AF4"/>
    <w:rsid w:val="00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BA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4D19BA"/>
    <w:pPr>
      <w:suppressAutoHyphens w:val="0"/>
      <w:spacing w:before="300" w:after="300" w:line="648" w:lineRule="atLeast"/>
      <w:jc w:val="center"/>
      <w:outlineLvl w:val="0"/>
    </w:pPr>
    <w:rPr>
      <w:rFonts w:ascii="Tahoma" w:hAnsi="Tahoma" w:cs="Tahoma"/>
      <w:b/>
      <w:bCs/>
      <w:color w:val="333333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9BA"/>
    <w:rPr>
      <w:rFonts w:ascii="Tahoma" w:eastAsia="Times New Roman" w:hAnsi="Tahoma" w:cs="Tahoma"/>
      <w:b/>
      <w:bCs/>
      <w:color w:val="333333"/>
      <w:kern w:val="36"/>
      <w:sz w:val="44"/>
      <w:szCs w:val="44"/>
      <w:lang w:eastAsia="ru-RU"/>
    </w:rPr>
  </w:style>
  <w:style w:type="paragraph" w:customStyle="1" w:styleId="a3">
    <w:name w:val="Заголовок"/>
    <w:basedOn w:val="a"/>
    <w:next w:val="a4"/>
    <w:rsid w:val="004D19B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4D19B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D19BA"/>
    <w:rPr>
      <w:rFonts w:ascii="Calibri" w:eastAsia="Times New Roman" w:hAnsi="Calibri" w:cs="Times New Roman"/>
      <w:lang w:eastAsia="zh-CN"/>
    </w:rPr>
  </w:style>
  <w:style w:type="paragraph" w:styleId="a6">
    <w:name w:val="Normal (Web)"/>
    <w:basedOn w:val="a"/>
    <w:uiPriority w:val="99"/>
    <w:unhideWhenUsed/>
    <w:qFormat/>
    <w:rsid w:val="0007563C"/>
    <w:pPr>
      <w:suppressAutoHyphens w:val="0"/>
      <w:spacing w:beforeAutospacing="1" w:after="0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563C"/>
    <w:pPr>
      <w:suppressAutoHyphens w:val="0"/>
      <w:ind w:left="720"/>
      <w:contextualSpacing/>
    </w:pPr>
    <w:rPr>
      <w:rFonts w:eastAsia="Calibri"/>
      <w:color w:val="00000A"/>
      <w:lang w:eastAsia="en-US"/>
    </w:rPr>
  </w:style>
  <w:style w:type="paragraph" w:customStyle="1" w:styleId="Standard">
    <w:name w:val="Standard"/>
    <w:uiPriority w:val="99"/>
    <w:qFormat/>
    <w:rsid w:val="000756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07563C"/>
    <w:pPr>
      <w:widowControl w:val="0"/>
      <w:spacing w:after="0"/>
    </w:pPr>
    <w:rPr>
      <w:rFonts w:ascii="Times New Roman" w:eastAsia="Calibri" w:hAnsi="Times New Roman"/>
      <w:color w:val="000000"/>
      <w:sz w:val="24"/>
    </w:rPr>
  </w:style>
  <w:style w:type="paragraph" w:customStyle="1" w:styleId="a8">
    <w:name w:val="Базовый"/>
    <w:uiPriority w:val="99"/>
    <w:qFormat/>
    <w:rsid w:val="0007563C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DD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D82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 Spacing"/>
    <w:uiPriority w:val="1"/>
    <w:qFormat/>
    <w:rsid w:val="00A254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BA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4D19BA"/>
    <w:pPr>
      <w:suppressAutoHyphens w:val="0"/>
      <w:spacing w:before="300" w:after="300" w:line="648" w:lineRule="atLeast"/>
      <w:jc w:val="center"/>
      <w:outlineLvl w:val="0"/>
    </w:pPr>
    <w:rPr>
      <w:rFonts w:ascii="Tahoma" w:hAnsi="Tahoma" w:cs="Tahoma"/>
      <w:b/>
      <w:bCs/>
      <w:color w:val="333333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9BA"/>
    <w:rPr>
      <w:rFonts w:ascii="Tahoma" w:eastAsia="Times New Roman" w:hAnsi="Tahoma" w:cs="Tahoma"/>
      <w:b/>
      <w:bCs/>
      <w:color w:val="333333"/>
      <w:kern w:val="36"/>
      <w:sz w:val="44"/>
      <w:szCs w:val="44"/>
      <w:lang w:eastAsia="ru-RU"/>
    </w:rPr>
  </w:style>
  <w:style w:type="paragraph" w:customStyle="1" w:styleId="a3">
    <w:name w:val="Заголовок"/>
    <w:basedOn w:val="a"/>
    <w:next w:val="a4"/>
    <w:rsid w:val="004D19B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4D19B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D19BA"/>
    <w:rPr>
      <w:rFonts w:ascii="Calibri" w:eastAsia="Times New Roman" w:hAnsi="Calibri" w:cs="Times New Roman"/>
      <w:lang w:eastAsia="zh-CN"/>
    </w:rPr>
  </w:style>
  <w:style w:type="paragraph" w:styleId="a6">
    <w:name w:val="Normal (Web)"/>
    <w:basedOn w:val="a"/>
    <w:uiPriority w:val="99"/>
    <w:unhideWhenUsed/>
    <w:qFormat/>
    <w:rsid w:val="0007563C"/>
    <w:pPr>
      <w:suppressAutoHyphens w:val="0"/>
      <w:spacing w:beforeAutospacing="1" w:after="0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563C"/>
    <w:pPr>
      <w:suppressAutoHyphens w:val="0"/>
      <w:ind w:left="720"/>
      <w:contextualSpacing/>
    </w:pPr>
    <w:rPr>
      <w:rFonts w:eastAsia="Calibri"/>
      <w:color w:val="00000A"/>
      <w:lang w:eastAsia="en-US"/>
    </w:rPr>
  </w:style>
  <w:style w:type="paragraph" w:customStyle="1" w:styleId="Standard">
    <w:name w:val="Standard"/>
    <w:uiPriority w:val="99"/>
    <w:qFormat/>
    <w:rsid w:val="000756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07563C"/>
    <w:pPr>
      <w:widowControl w:val="0"/>
      <w:spacing w:after="0"/>
    </w:pPr>
    <w:rPr>
      <w:rFonts w:ascii="Times New Roman" w:eastAsia="Calibri" w:hAnsi="Times New Roman"/>
      <w:color w:val="000000"/>
      <w:sz w:val="24"/>
    </w:rPr>
  </w:style>
  <w:style w:type="paragraph" w:customStyle="1" w:styleId="a8">
    <w:name w:val="Базовый"/>
    <w:uiPriority w:val="99"/>
    <w:qFormat/>
    <w:rsid w:val="0007563C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DD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D82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 Spacing"/>
    <w:uiPriority w:val="1"/>
    <w:qFormat/>
    <w:rsid w:val="00A25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8009-06DA-43F9-AE62-76C765EF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19</cp:revision>
  <cp:lastPrinted>2026-03-18T10:52:00Z</cp:lastPrinted>
  <dcterms:created xsi:type="dcterms:W3CDTF">2023-02-21T09:41:00Z</dcterms:created>
  <dcterms:modified xsi:type="dcterms:W3CDTF">2026-03-18T10:53:00Z</dcterms:modified>
</cp:coreProperties>
</file>